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7CBC9" w14:textId="77777777" w:rsidR="00FC363C" w:rsidRPr="004773D6" w:rsidRDefault="00FC363C" w:rsidP="00FC363C">
      <w:pPr>
        <w:pStyle w:val="Title"/>
        <w:spacing w:before="120"/>
        <w:ind w:left="0"/>
        <w:rPr>
          <w:rFonts w:ascii="Arial" w:hAnsi="Arial" w:cs="Arial"/>
          <w:color w:val="122C4B"/>
        </w:rPr>
      </w:pPr>
    </w:p>
    <w:p w14:paraId="3DA9F2CE" w14:textId="2D0BEA14" w:rsidR="00FC363C" w:rsidRPr="004773D6" w:rsidRDefault="00240900" w:rsidP="00FC363C">
      <w:pPr>
        <w:pStyle w:val="Title"/>
        <w:spacing w:before="120"/>
        <w:ind w:left="0"/>
        <w:rPr>
          <w:rFonts w:ascii="Arial" w:hAnsi="Arial" w:cs="Arial"/>
          <w:color w:val="122C4B"/>
        </w:rPr>
      </w:pPr>
      <w:r>
        <w:rPr>
          <w:rStyle w:val="wacimagecontainer"/>
          <w:noProof/>
          <w:color w:val="000000"/>
          <w:sz w:val="18"/>
          <w:szCs w:val="18"/>
          <w:shd w:val="clear" w:color="auto" w:fill="FFFFFF"/>
        </w:rPr>
        <w:drawing>
          <wp:inline distT="0" distB="0" distL="0" distR="0" wp14:anchorId="3D1FBFE8" wp14:editId="45F67B87">
            <wp:extent cx="2001657" cy="922351"/>
            <wp:effectExtent l="0" t="0" r="0" b="0"/>
            <wp:docPr id="2121972063" name="Picture 212197206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972063" name="Picture 2121972063" descr="A blue text on a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7753" cy="925160"/>
                    </a:xfrm>
                    <a:prstGeom prst="rect">
                      <a:avLst/>
                    </a:prstGeom>
                    <a:noFill/>
                    <a:ln>
                      <a:noFill/>
                    </a:ln>
                  </pic:spPr>
                </pic:pic>
              </a:graphicData>
            </a:graphic>
          </wp:inline>
        </w:drawing>
      </w:r>
      <w:r>
        <w:rPr>
          <w:color w:val="000000"/>
          <w:sz w:val="20"/>
          <w:szCs w:val="20"/>
          <w:shd w:val="clear" w:color="auto" w:fill="FFFFFF"/>
        </w:rPr>
        <w:br/>
      </w:r>
    </w:p>
    <w:p w14:paraId="655250F6" w14:textId="77777777" w:rsidR="00FC363C" w:rsidRPr="004773D6" w:rsidRDefault="00FC363C" w:rsidP="00FC363C">
      <w:pPr>
        <w:pStyle w:val="Title"/>
        <w:spacing w:before="120"/>
        <w:ind w:left="0"/>
        <w:rPr>
          <w:rFonts w:ascii="Arial" w:hAnsi="Arial" w:cs="Arial"/>
          <w:color w:val="122C4B"/>
        </w:rPr>
      </w:pPr>
    </w:p>
    <w:p w14:paraId="61AB5AA8" w14:textId="77777777" w:rsidR="00FC363C" w:rsidRPr="004773D6" w:rsidRDefault="00FC363C" w:rsidP="00FC363C">
      <w:pPr>
        <w:pStyle w:val="Title"/>
        <w:spacing w:before="120"/>
        <w:ind w:left="0"/>
        <w:rPr>
          <w:rFonts w:ascii="Arial" w:hAnsi="Arial" w:cs="Arial"/>
          <w:color w:val="122C4B"/>
        </w:rPr>
      </w:pPr>
    </w:p>
    <w:p w14:paraId="73C435D8" w14:textId="77777777" w:rsidR="00FC363C" w:rsidRPr="004773D6" w:rsidRDefault="00FC363C" w:rsidP="00FC363C">
      <w:pPr>
        <w:pStyle w:val="Title"/>
        <w:spacing w:before="120"/>
        <w:ind w:left="0"/>
        <w:rPr>
          <w:rFonts w:ascii="Arial" w:hAnsi="Arial" w:cs="Arial"/>
          <w:color w:val="122C4B"/>
        </w:rPr>
      </w:pPr>
    </w:p>
    <w:p w14:paraId="01823E23" w14:textId="06948715" w:rsidR="00FC363C" w:rsidRPr="004773D6" w:rsidRDefault="00FC363C" w:rsidP="00FC363C">
      <w:pPr>
        <w:pStyle w:val="Title"/>
        <w:spacing w:before="120"/>
        <w:ind w:left="0"/>
        <w:rPr>
          <w:rFonts w:ascii="Arial" w:hAnsi="Arial" w:cs="Arial"/>
          <w:color w:val="122C4B"/>
        </w:rPr>
      </w:pPr>
    </w:p>
    <w:p w14:paraId="40329BCB" w14:textId="77777777" w:rsidR="00FC363C" w:rsidRPr="004773D6" w:rsidRDefault="00FC363C" w:rsidP="00FC363C">
      <w:pPr>
        <w:pStyle w:val="Title"/>
        <w:spacing w:before="120"/>
        <w:ind w:left="0"/>
        <w:rPr>
          <w:rFonts w:ascii="Arial" w:hAnsi="Arial" w:cs="Arial"/>
          <w:b w:val="0"/>
          <w:bCs w:val="0"/>
          <w:color w:val="122C4B"/>
        </w:rPr>
      </w:pPr>
    </w:p>
    <w:p w14:paraId="6118282D" w14:textId="4A1C5F93" w:rsidR="00FC363C" w:rsidRPr="004773D6" w:rsidRDefault="00240900" w:rsidP="00FC363C">
      <w:pPr>
        <w:pStyle w:val="Title"/>
        <w:spacing w:before="120"/>
        <w:ind w:left="0"/>
        <w:rPr>
          <w:rFonts w:ascii="Arial" w:hAnsi="Arial" w:cs="Arial"/>
          <w:color w:val="122C4B"/>
        </w:rPr>
      </w:pPr>
      <w:r>
        <w:rPr>
          <w:rFonts w:ascii="Arial" w:hAnsi="Arial" w:cs="Arial"/>
          <w:color w:val="122C4B"/>
        </w:rPr>
        <w:t>5G Networks</w:t>
      </w:r>
      <w:r w:rsidR="00FC363C" w:rsidRPr="004773D6">
        <w:rPr>
          <w:rFonts w:ascii="Arial" w:hAnsi="Arial" w:cs="Arial"/>
          <w:color w:val="122C4B"/>
        </w:rPr>
        <w:t xml:space="preserve"> Limited </w:t>
      </w:r>
    </w:p>
    <w:p w14:paraId="66395BD7" w14:textId="77777777" w:rsidR="00995DEE" w:rsidRPr="004773D6" w:rsidRDefault="00995DEE" w:rsidP="00FC363C">
      <w:pPr>
        <w:pStyle w:val="Title"/>
        <w:spacing w:before="120"/>
        <w:ind w:left="0"/>
        <w:rPr>
          <w:rFonts w:ascii="Arial" w:hAnsi="Arial" w:cs="Arial"/>
          <w:b w:val="0"/>
          <w:bCs w:val="0"/>
          <w:color w:val="122C4B"/>
        </w:rPr>
      </w:pPr>
      <w:r w:rsidRPr="004773D6">
        <w:rPr>
          <w:rFonts w:ascii="Arial" w:hAnsi="Arial" w:cs="Arial"/>
          <w:b w:val="0"/>
          <w:bCs w:val="0"/>
          <w:color w:val="122C4B"/>
        </w:rPr>
        <w:t>Risk Management</w:t>
      </w:r>
    </w:p>
    <w:p w14:paraId="53B084EE" w14:textId="4185383F" w:rsidR="00FC363C" w:rsidRPr="004773D6" w:rsidRDefault="00FC363C" w:rsidP="00FC363C">
      <w:pPr>
        <w:pStyle w:val="Title"/>
        <w:spacing w:before="120"/>
        <w:ind w:left="0"/>
        <w:rPr>
          <w:rFonts w:ascii="Arial" w:hAnsi="Arial" w:cs="Arial"/>
          <w:color w:val="122C4B"/>
        </w:rPr>
      </w:pPr>
      <w:r w:rsidRPr="004773D6">
        <w:rPr>
          <w:rFonts w:ascii="Arial" w:hAnsi="Arial" w:cs="Arial"/>
          <w:b w:val="0"/>
          <w:bCs w:val="0"/>
          <w:color w:val="122C4B"/>
        </w:rPr>
        <w:t>Policy</w:t>
      </w:r>
    </w:p>
    <w:p w14:paraId="430545D3" w14:textId="4A044FE9" w:rsidR="00FC363C" w:rsidRPr="004773D6" w:rsidRDefault="00FC363C" w:rsidP="00FC363C">
      <w:pPr>
        <w:pStyle w:val="Subtitle"/>
        <w:spacing w:before="120" w:after="120"/>
        <w:rPr>
          <w:rFonts w:ascii="Arial" w:hAnsi="Arial" w:cs="Arial"/>
          <w:color w:val="12B8E7"/>
          <w:sz w:val="24"/>
        </w:rPr>
      </w:pPr>
      <w:r w:rsidRPr="004773D6">
        <w:rPr>
          <w:rFonts w:ascii="Arial" w:hAnsi="Arial" w:cs="Arial"/>
          <w:color w:val="12B8E7"/>
          <w:sz w:val="24"/>
        </w:rPr>
        <w:t xml:space="preserve">Approved </w:t>
      </w:r>
      <w:r w:rsidR="00995DEE" w:rsidRPr="003E3484">
        <w:rPr>
          <w:rFonts w:ascii="Arial" w:hAnsi="Arial" w:cs="Arial"/>
          <w:color w:val="12B8E7"/>
          <w:sz w:val="24"/>
        </w:rPr>
        <w:t>2</w:t>
      </w:r>
      <w:r w:rsidR="00240900">
        <w:rPr>
          <w:rFonts w:ascii="Arial" w:hAnsi="Arial" w:cs="Arial"/>
          <w:color w:val="12B8E7"/>
          <w:sz w:val="24"/>
        </w:rPr>
        <w:t>1 December 2023</w:t>
      </w:r>
    </w:p>
    <w:p w14:paraId="6346D30B" w14:textId="62496583" w:rsidR="004B1798" w:rsidRPr="004773D6" w:rsidRDefault="004B1798">
      <w:pPr>
        <w:rPr>
          <w:rFonts w:ascii="Arial" w:hAnsi="Arial" w:cs="Arial"/>
        </w:rPr>
        <w:sectPr w:rsidR="004B1798" w:rsidRPr="004773D6" w:rsidSect="00DC0730">
          <w:headerReference w:type="default" r:id="rId12"/>
          <w:footerReference w:type="default" r:id="rId13"/>
          <w:footerReference w:type="first" r:id="rId14"/>
          <w:type w:val="continuous"/>
          <w:pgSz w:w="11910" w:h="16840"/>
          <w:pgMar w:top="1340" w:right="800" w:bottom="920" w:left="1300" w:header="494" w:footer="734" w:gutter="0"/>
          <w:pgNumType w:start="1"/>
          <w:cols w:space="720"/>
          <w:titlePg/>
          <w:docGrid w:linePitch="299"/>
        </w:sectPr>
      </w:pPr>
    </w:p>
    <w:p w14:paraId="2BCEB26A" w14:textId="77777777" w:rsidR="00091D11" w:rsidRPr="004773D6" w:rsidRDefault="00091D11" w:rsidP="00995DEE">
      <w:pPr>
        <w:spacing w:before="83"/>
        <w:rPr>
          <w:rFonts w:ascii="Arial" w:hAnsi="Arial" w:cs="Arial"/>
          <w:b/>
          <w:color w:val="2D2C2C"/>
          <w:sz w:val="24"/>
        </w:rPr>
      </w:pPr>
    </w:p>
    <w:p w14:paraId="62FF4A14" w14:textId="77777777" w:rsidR="00995DEE" w:rsidRPr="004773D6" w:rsidRDefault="00995DEE" w:rsidP="00995DEE">
      <w:pPr>
        <w:spacing w:before="83"/>
        <w:rPr>
          <w:rFonts w:ascii="Arial" w:hAnsi="Arial" w:cs="Arial"/>
          <w:b/>
          <w:sz w:val="24"/>
        </w:rPr>
      </w:pPr>
      <w:r w:rsidRPr="004773D6">
        <w:rPr>
          <w:rFonts w:ascii="Arial" w:hAnsi="Arial" w:cs="Arial"/>
          <w:b/>
          <w:color w:val="2D2C2C"/>
          <w:sz w:val="24"/>
        </w:rPr>
        <w:t>Latest</w:t>
      </w:r>
      <w:r w:rsidRPr="004773D6">
        <w:rPr>
          <w:rFonts w:ascii="Arial" w:hAnsi="Arial" w:cs="Arial"/>
          <w:b/>
          <w:color w:val="2D2C2C"/>
          <w:spacing w:val="-6"/>
          <w:sz w:val="24"/>
        </w:rPr>
        <w:t xml:space="preserve"> </w:t>
      </w:r>
      <w:r w:rsidRPr="004773D6">
        <w:rPr>
          <w:rFonts w:ascii="Arial" w:hAnsi="Arial" w:cs="Arial"/>
          <w:b/>
          <w:color w:val="2D2C2C"/>
          <w:sz w:val="24"/>
        </w:rPr>
        <w:t>Published</w:t>
      </w:r>
      <w:r w:rsidRPr="004773D6">
        <w:rPr>
          <w:rFonts w:ascii="Arial" w:hAnsi="Arial" w:cs="Arial"/>
          <w:b/>
          <w:color w:val="2D2C2C"/>
          <w:spacing w:val="-4"/>
          <w:sz w:val="24"/>
        </w:rPr>
        <w:t xml:space="preserve"> </w:t>
      </w:r>
      <w:r w:rsidRPr="004773D6">
        <w:rPr>
          <w:rFonts w:ascii="Arial" w:hAnsi="Arial" w:cs="Arial"/>
          <w:b/>
          <w:color w:val="2D2C2C"/>
          <w:sz w:val="24"/>
        </w:rPr>
        <w:t>Version</w:t>
      </w:r>
    </w:p>
    <w:p w14:paraId="76C9DB9F" w14:textId="77777777" w:rsidR="00995DEE" w:rsidRPr="004773D6" w:rsidRDefault="00995DEE" w:rsidP="00995DEE">
      <w:pPr>
        <w:pStyle w:val="BodyText"/>
        <w:rPr>
          <w:rFonts w:ascii="Arial" w:hAnsi="Arial" w:cs="Arial"/>
          <w:b/>
          <w:sz w:val="21"/>
        </w:rPr>
      </w:pPr>
    </w:p>
    <w:tbl>
      <w:tblPr>
        <w:tblW w:w="0" w:type="auto"/>
        <w:jc w:val="center"/>
        <w:tblLayout w:type="fixed"/>
        <w:tblCellMar>
          <w:left w:w="0" w:type="dxa"/>
          <w:right w:w="0" w:type="dxa"/>
        </w:tblCellMar>
        <w:tblLook w:val="01E0" w:firstRow="1" w:lastRow="1" w:firstColumn="1" w:lastColumn="1" w:noHBand="0" w:noVBand="0"/>
      </w:tblPr>
      <w:tblGrid>
        <w:gridCol w:w="3601"/>
        <w:gridCol w:w="6071"/>
      </w:tblGrid>
      <w:tr w:rsidR="00995DEE" w:rsidRPr="004773D6" w14:paraId="54EBF321" w14:textId="77777777" w:rsidTr="001C0A00">
        <w:trPr>
          <w:trHeight w:val="395"/>
          <w:jc w:val="center"/>
        </w:trPr>
        <w:tc>
          <w:tcPr>
            <w:tcW w:w="3601" w:type="dxa"/>
            <w:shd w:val="clear" w:color="auto" w:fill="181818"/>
          </w:tcPr>
          <w:p w14:paraId="38FB545B" w14:textId="77777777" w:rsidR="00995DEE" w:rsidRPr="004773D6" w:rsidRDefault="00995DEE" w:rsidP="00732F6A">
            <w:pPr>
              <w:pStyle w:val="TableParagraph"/>
              <w:spacing w:before="40"/>
              <w:rPr>
                <w:rFonts w:ascii="Arial" w:hAnsi="Arial" w:cs="Arial"/>
                <w:b/>
                <w:sz w:val="18"/>
              </w:rPr>
            </w:pPr>
            <w:r w:rsidRPr="004773D6">
              <w:rPr>
                <w:rFonts w:ascii="Arial" w:hAnsi="Arial" w:cs="Arial"/>
                <w:b/>
                <w:color w:val="FFFFFF"/>
                <w:sz w:val="18"/>
              </w:rPr>
              <w:t xml:space="preserve">  Version</w:t>
            </w:r>
            <w:r w:rsidRPr="004773D6">
              <w:rPr>
                <w:rFonts w:ascii="Arial" w:hAnsi="Arial" w:cs="Arial"/>
                <w:b/>
                <w:color w:val="FFFFFF"/>
                <w:spacing w:val="-3"/>
                <w:sz w:val="18"/>
              </w:rPr>
              <w:t xml:space="preserve"> </w:t>
            </w:r>
            <w:r w:rsidRPr="004773D6">
              <w:rPr>
                <w:rFonts w:ascii="Arial" w:hAnsi="Arial" w:cs="Arial"/>
                <w:b/>
                <w:color w:val="FFFFFF"/>
                <w:sz w:val="18"/>
              </w:rPr>
              <w:t>Number</w:t>
            </w:r>
          </w:p>
        </w:tc>
        <w:tc>
          <w:tcPr>
            <w:tcW w:w="6071" w:type="dxa"/>
            <w:tcBorders>
              <w:top w:val="single" w:sz="2" w:space="0" w:color="000000"/>
              <w:bottom w:val="single" w:sz="2" w:space="0" w:color="000000"/>
            </w:tcBorders>
          </w:tcPr>
          <w:p w14:paraId="1CDFE8A0" w14:textId="77777777" w:rsidR="00995DEE" w:rsidRPr="005F5D7F" w:rsidRDefault="00995DEE" w:rsidP="00732F6A">
            <w:pPr>
              <w:pStyle w:val="TableParagraph"/>
              <w:spacing w:before="40"/>
              <w:ind w:left="108"/>
              <w:rPr>
                <w:rFonts w:ascii="Arial" w:hAnsi="Arial" w:cs="Arial"/>
                <w:sz w:val="18"/>
              </w:rPr>
            </w:pPr>
            <w:r w:rsidRPr="003E3484">
              <w:rPr>
                <w:rFonts w:ascii="Arial" w:hAnsi="Arial" w:cs="Arial"/>
                <w:color w:val="2D2C2C"/>
                <w:sz w:val="18"/>
              </w:rPr>
              <w:t>1.0</w:t>
            </w:r>
          </w:p>
        </w:tc>
      </w:tr>
      <w:tr w:rsidR="00995DEE" w:rsidRPr="004773D6" w14:paraId="0FC100EC" w14:textId="77777777" w:rsidTr="001C0A00">
        <w:trPr>
          <w:trHeight w:val="395"/>
          <w:jc w:val="center"/>
        </w:trPr>
        <w:tc>
          <w:tcPr>
            <w:tcW w:w="3601" w:type="dxa"/>
            <w:shd w:val="clear" w:color="auto" w:fill="181818"/>
          </w:tcPr>
          <w:p w14:paraId="7ADB0AE2" w14:textId="77777777" w:rsidR="00995DEE" w:rsidRPr="004773D6" w:rsidRDefault="00995DEE" w:rsidP="00732F6A">
            <w:pPr>
              <w:pStyle w:val="TableParagraph"/>
              <w:spacing w:before="40"/>
              <w:rPr>
                <w:rFonts w:ascii="Arial" w:hAnsi="Arial" w:cs="Arial"/>
                <w:b/>
                <w:sz w:val="18"/>
              </w:rPr>
            </w:pPr>
            <w:r w:rsidRPr="004773D6">
              <w:rPr>
                <w:rFonts w:ascii="Arial" w:hAnsi="Arial" w:cs="Arial"/>
                <w:b/>
                <w:color w:val="FFFFFF"/>
                <w:sz w:val="18"/>
              </w:rPr>
              <w:t xml:space="preserve">  Status</w:t>
            </w:r>
          </w:p>
        </w:tc>
        <w:tc>
          <w:tcPr>
            <w:tcW w:w="6071" w:type="dxa"/>
            <w:tcBorders>
              <w:top w:val="single" w:sz="2" w:space="0" w:color="000000"/>
              <w:bottom w:val="single" w:sz="2" w:space="0" w:color="000000"/>
            </w:tcBorders>
          </w:tcPr>
          <w:p w14:paraId="403D6E65" w14:textId="77777777" w:rsidR="00995DEE" w:rsidRPr="004773D6" w:rsidRDefault="00995DEE" w:rsidP="00732F6A">
            <w:pPr>
              <w:pStyle w:val="TableParagraph"/>
              <w:spacing w:before="40"/>
              <w:ind w:left="108"/>
              <w:rPr>
                <w:rFonts w:ascii="Arial" w:hAnsi="Arial" w:cs="Arial"/>
                <w:sz w:val="18"/>
              </w:rPr>
            </w:pPr>
            <w:r w:rsidRPr="004773D6">
              <w:rPr>
                <w:rFonts w:ascii="Arial" w:hAnsi="Arial" w:cs="Arial"/>
                <w:color w:val="2D2C2C"/>
                <w:sz w:val="18"/>
              </w:rPr>
              <w:t>Approved</w:t>
            </w:r>
          </w:p>
        </w:tc>
      </w:tr>
      <w:tr w:rsidR="00995DEE" w:rsidRPr="004773D6" w14:paraId="21C05F44" w14:textId="77777777" w:rsidTr="001C0A00">
        <w:trPr>
          <w:trHeight w:val="395"/>
          <w:jc w:val="center"/>
        </w:trPr>
        <w:tc>
          <w:tcPr>
            <w:tcW w:w="3601" w:type="dxa"/>
            <w:shd w:val="clear" w:color="auto" w:fill="181818"/>
          </w:tcPr>
          <w:p w14:paraId="7A4D043F" w14:textId="77777777" w:rsidR="00995DEE" w:rsidRPr="004773D6" w:rsidRDefault="00995DEE" w:rsidP="00732F6A">
            <w:pPr>
              <w:pStyle w:val="TableParagraph"/>
              <w:spacing w:before="40"/>
              <w:rPr>
                <w:rFonts w:ascii="Arial" w:hAnsi="Arial" w:cs="Arial"/>
                <w:b/>
                <w:sz w:val="18"/>
              </w:rPr>
            </w:pPr>
            <w:r w:rsidRPr="004773D6">
              <w:rPr>
                <w:rFonts w:ascii="Arial" w:hAnsi="Arial" w:cs="Arial"/>
                <w:b/>
                <w:color w:val="FFFFFF"/>
                <w:sz w:val="18"/>
              </w:rPr>
              <w:t xml:space="preserve">  Sponsor</w:t>
            </w:r>
          </w:p>
        </w:tc>
        <w:tc>
          <w:tcPr>
            <w:tcW w:w="6071" w:type="dxa"/>
            <w:tcBorders>
              <w:top w:val="single" w:sz="2" w:space="0" w:color="000000"/>
              <w:bottom w:val="single" w:sz="2" w:space="0" w:color="000000"/>
            </w:tcBorders>
          </w:tcPr>
          <w:p w14:paraId="77A8CCA9" w14:textId="77777777" w:rsidR="00995DEE" w:rsidRPr="004773D6" w:rsidRDefault="00995DEE" w:rsidP="00732F6A">
            <w:pPr>
              <w:pStyle w:val="TableParagraph"/>
              <w:spacing w:before="40"/>
              <w:ind w:left="108"/>
              <w:rPr>
                <w:rFonts w:ascii="Arial" w:hAnsi="Arial" w:cs="Arial"/>
                <w:sz w:val="18"/>
              </w:rPr>
            </w:pPr>
            <w:r w:rsidRPr="004773D6">
              <w:rPr>
                <w:rFonts w:ascii="Arial" w:hAnsi="Arial" w:cs="Arial"/>
                <w:color w:val="2D2C2C"/>
                <w:sz w:val="18"/>
              </w:rPr>
              <w:t>Chief</w:t>
            </w:r>
            <w:r w:rsidRPr="004773D6">
              <w:rPr>
                <w:rFonts w:ascii="Arial" w:hAnsi="Arial" w:cs="Arial"/>
                <w:color w:val="2D2C2C"/>
                <w:spacing w:val="-3"/>
                <w:sz w:val="18"/>
              </w:rPr>
              <w:t xml:space="preserve"> </w:t>
            </w:r>
            <w:r w:rsidRPr="004773D6">
              <w:rPr>
                <w:rFonts w:ascii="Arial" w:hAnsi="Arial" w:cs="Arial"/>
                <w:color w:val="2D2C2C"/>
                <w:sz w:val="18"/>
              </w:rPr>
              <w:t>Executive</w:t>
            </w:r>
            <w:r w:rsidRPr="004773D6">
              <w:rPr>
                <w:rFonts w:ascii="Arial" w:hAnsi="Arial" w:cs="Arial"/>
                <w:color w:val="2D2C2C"/>
                <w:spacing w:val="-1"/>
                <w:sz w:val="18"/>
              </w:rPr>
              <w:t xml:space="preserve"> </w:t>
            </w:r>
            <w:r w:rsidRPr="004773D6">
              <w:rPr>
                <w:rFonts w:ascii="Arial" w:hAnsi="Arial" w:cs="Arial"/>
                <w:color w:val="2D2C2C"/>
                <w:sz w:val="18"/>
              </w:rPr>
              <w:t>Officer</w:t>
            </w:r>
            <w:r w:rsidRPr="004773D6">
              <w:rPr>
                <w:rFonts w:ascii="Arial" w:hAnsi="Arial" w:cs="Arial"/>
                <w:color w:val="2D2C2C"/>
                <w:spacing w:val="-2"/>
                <w:sz w:val="18"/>
              </w:rPr>
              <w:t xml:space="preserve"> </w:t>
            </w:r>
            <w:r w:rsidRPr="004773D6">
              <w:rPr>
                <w:rFonts w:ascii="Arial" w:hAnsi="Arial" w:cs="Arial"/>
                <w:color w:val="2D2C2C"/>
                <w:sz w:val="18"/>
              </w:rPr>
              <w:t>&amp;</w:t>
            </w:r>
            <w:r w:rsidRPr="004773D6">
              <w:rPr>
                <w:rFonts w:ascii="Arial" w:hAnsi="Arial" w:cs="Arial"/>
                <w:color w:val="2D2C2C"/>
                <w:spacing w:val="-5"/>
                <w:sz w:val="18"/>
              </w:rPr>
              <w:t xml:space="preserve"> </w:t>
            </w:r>
            <w:r w:rsidRPr="004773D6">
              <w:rPr>
                <w:rFonts w:ascii="Arial" w:hAnsi="Arial" w:cs="Arial"/>
                <w:color w:val="2D2C2C"/>
                <w:sz w:val="18"/>
              </w:rPr>
              <w:t>Managing</w:t>
            </w:r>
            <w:r w:rsidRPr="004773D6">
              <w:rPr>
                <w:rFonts w:ascii="Arial" w:hAnsi="Arial" w:cs="Arial"/>
                <w:color w:val="2D2C2C"/>
                <w:spacing w:val="-4"/>
                <w:sz w:val="18"/>
              </w:rPr>
              <w:t xml:space="preserve"> </w:t>
            </w:r>
            <w:r w:rsidRPr="004773D6">
              <w:rPr>
                <w:rFonts w:ascii="Arial" w:hAnsi="Arial" w:cs="Arial"/>
                <w:color w:val="2D2C2C"/>
                <w:sz w:val="18"/>
              </w:rPr>
              <w:t>Director</w:t>
            </w:r>
            <w:r w:rsidRPr="004773D6">
              <w:rPr>
                <w:rFonts w:ascii="Arial" w:hAnsi="Arial" w:cs="Arial"/>
                <w:color w:val="2D2C2C"/>
                <w:spacing w:val="-4"/>
                <w:sz w:val="18"/>
              </w:rPr>
              <w:t xml:space="preserve"> </w:t>
            </w:r>
            <w:r w:rsidRPr="004773D6">
              <w:rPr>
                <w:rFonts w:ascii="Arial" w:hAnsi="Arial" w:cs="Arial"/>
                <w:color w:val="2D2C2C"/>
                <w:sz w:val="18"/>
              </w:rPr>
              <w:t>and</w:t>
            </w:r>
            <w:r w:rsidRPr="004773D6">
              <w:rPr>
                <w:rFonts w:ascii="Arial" w:hAnsi="Arial" w:cs="Arial"/>
                <w:color w:val="2D2C2C"/>
                <w:spacing w:val="-2"/>
                <w:sz w:val="18"/>
              </w:rPr>
              <w:t xml:space="preserve"> </w:t>
            </w:r>
            <w:r w:rsidRPr="004773D6">
              <w:rPr>
                <w:rFonts w:ascii="Arial" w:hAnsi="Arial" w:cs="Arial"/>
                <w:color w:val="2D2C2C"/>
                <w:sz w:val="18"/>
              </w:rPr>
              <w:t>Company</w:t>
            </w:r>
            <w:r w:rsidRPr="004773D6">
              <w:rPr>
                <w:rFonts w:ascii="Arial" w:hAnsi="Arial" w:cs="Arial"/>
                <w:color w:val="2D2C2C"/>
                <w:spacing w:val="-3"/>
                <w:sz w:val="18"/>
              </w:rPr>
              <w:t xml:space="preserve"> </w:t>
            </w:r>
            <w:r w:rsidRPr="004773D6">
              <w:rPr>
                <w:rFonts w:ascii="Arial" w:hAnsi="Arial" w:cs="Arial"/>
                <w:color w:val="2D2C2C"/>
                <w:sz w:val="18"/>
              </w:rPr>
              <w:t>Secretary</w:t>
            </w:r>
          </w:p>
        </w:tc>
      </w:tr>
      <w:tr w:rsidR="00995DEE" w:rsidRPr="004773D6" w14:paraId="1C840F47" w14:textId="77777777" w:rsidTr="001C0A00">
        <w:trPr>
          <w:trHeight w:val="395"/>
          <w:jc w:val="center"/>
        </w:trPr>
        <w:tc>
          <w:tcPr>
            <w:tcW w:w="3601" w:type="dxa"/>
            <w:shd w:val="clear" w:color="auto" w:fill="181818"/>
          </w:tcPr>
          <w:p w14:paraId="6C136E85" w14:textId="77777777" w:rsidR="00995DEE" w:rsidRPr="004773D6" w:rsidRDefault="00995DEE" w:rsidP="00732F6A">
            <w:pPr>
              <w:pStyle w:val="TableParagraph"/>
              <w:spacing w:before="40"/>
              <w:rPr>
                <w:rFonts w:ascii="Arial" w:hAnsi="Arial" w:cs="Arial"/>
                <w:b/>
                <w:sz w:val="18"/>
              </w:rPr>
            </w:pPr>
            <w:r w:rsidRPr="004773D6">
              <w:rPr>
                <w:rFonts w:ascii="Arial" w:hAnsi="Arial" w:cs="Arial"/>
                <w:b/>
                <w:color w:val="FFFFFF"/>
                <w:sz w:val="18"/>
              </w:rPr>
              <w:t xml:space="preserve">  Approver</w:t>
            </w:r>
          </w:p>
        </w:tc>
        <w:tc>
          <w:tcPr>
            <w:tcW w:w="6071" w:type="dxa"/>
            <w:tcBorders>
              <w:top w:val="single" w:sz="2" w:space="0" w:color="000000"/>
              <w:bottom w:val="single" w:sz="2" w:space="0" w:color="000000"/>
            </w:tcBorders>
          </w:tcPr>
          <w:p w14:paraId="4083D4B6" w14:textId="3F061C26" w:rsidR="00995DEE" w:rsidRPr="004773D6" w:rsidRDefault="0031453F" w:rsidP="00732F6A">
            <w:pPr>
              <w:pStyle w:val="TableParagraph"/>
              <w:spacing w:before="40"/>
              <w:ind w:left="108"/>
              <w:rPr>
                <w:rFonts w:ascii="Arial" w:hAnsi="Arial" w:cs="Arial"/>
                <w:sz w:val="18"/>
              </w:rPr>
            </w:pPr>
            <w:r>
              <w:rPr>
                <w:rFonts w:ascii="Arial" w:hAnsi="Arial" w:cs="Arial"/>
                <w:color w:val="2D2C2C"/>
                <w:sz w:val="18"/>
              </w:rPr>
              <w:t xml:space="preserve">Board or </w:t>
            </w:r>
            <w:r w:rsidR="00995DEE" w:rsidRPr="004773D6">
              <w:rPr>
                <w:rFonts w:ascii="Arial" w:hAnsi="Arial" w:cs="Arial"/>
                <w:color w:val="2D2C2C"/>
                <w:sz w:val="18"/>
              </w:rPr>
              <w:t>Audit and Risk Committee</w:t>
            </w:r>
          </w:p>
        </w:tc>
      </w:tr>
      <w:tr w:rsidR="00995DEE" w:rsidRPr="004773D6" w14:paraId="3181DF6C" w14:textId="77777777" w:rsidTr="001C0A00">
        <w:trPr>
          <w:trHeight w:val="395"/>
          <w:jc w:val="center"/>
        </w:trPr>
        <w:tc>
          <w:tcPr>
            <w:tcW w:w="3601" w:type="dxa"/>
            <w:shd w:val="clear" w:color="auto" w:fill="181818"/>
          </w:tcPr>
          <w:p w14:paraId="114AE35F" w14:textId="77777777" w:rsidR="00995DEE" w:rsidRPr="004773D6" w:rsidRDefault="00995DEE" w:rsidP="00732F6A">
            <w:pPr>
              <w:pStyle w:val="TableParagraph"/>
              <w:spacing w:before="40"/>
              <w:rPr>
                <w:rFonts w:ascii="Arial" w:hAnsi="Arial" w:cs="Arial"/>
                <w:b/>
                <w:sz w:val="18"/>
              </w:rPr>
            </w:pPr>
            <w:r w:rsidRPr="004773D6">
              <w:rPr>
                <w:rFonts w:ascii="Arial" w:hAnsi="Arial" w:cs="Arial"/>
                <w:b/>
                <w:color w:val="FFFFFF"/>
                <w:sz w:val="18"/>
              </w:rPr>
              <w:t xml:space="preserve">  Date</w:t>
            </w:r>
            <w:r w:rsidRPr="004773D6">
              <w:rPr>
                <w:rFonts w:ascii="Arial" w:hAnsi="Arial" w:cs="Arial"/>
                <w:b/>
                <w:color w:val="FFFFFF"/>
                <w:spacing w:val="-1"/>
                <w:sz w:val="18"/>
              </w:rPr>
              <w:t xml:space="preserve"> </w:t>
            </w:r>
            <w:r w:rsidRPr="004773D6">
              <w:rPr>
                <w:rFonts w:ascii="Arial" w:hAnsi="Arial" w:cs="Arial"/>
                <w:b/>
                <w:color w:val="FFFFFF"/>
                <w:sz w:val="18"/>
              </w:rPr>
              <w:t>of</w:t>
            </w:r>
            <w:r w:rsidRPr="004773D6">
              <w:rPr>
                <w:rFonts w:ascii="Arial" w:hAnsi="Arial" w:cs="Arial"/>
                <w:b/>
                <w:color w:val="FFFFFF"/>
                <w:spacing w:val="-2"/>
                <w:sz w:val="18"/>
              </w:rPr>
              <w:t xml:space="preserve"> </w:t>
            </w:r>
            <w:r w:rsidRPr="004773D6">
              <w:rPr>
                <w:rFonts w:ascii="Arial" w:hAnsi="Arial" w:cs="Arial"/>
                <w:b/>
                <w:color w:val="FFFFFF"/>
                <w:sz w:val="18"/>
              </w:rPr>
              <w:t>Approval</w:t>
            </w:r>
          </w:p>
        </w:tc>
        <w:tc>
          <w:tcPr>
            <w:tcW w:w="6071" w:type="dxa"/>
            <w:tcBorders>
              <w:top w:val="single" w:sz="2" w:space="0" w:color="000000"/>
              <w:bottom w:val="single" w:sz="2" w:space="0" w:color="000000"/>
            </w:tcBorders>
          </w:tcPr>
          <w:p w14:paraId="01017F6B" w14:textId="5AF90BFC" w:rsidR="00995DEE" w:rsidRPr="004773D6" w:rsidRDefault="00995DEE" w:rsidP="00732F6A">
            <w:pPr>
              <w:pStyle w:val="TableParagraph"/>
              <w:spacing w:before="40"/>
              <w:ind w:left="108"/>
              <w:rPr>
                <w:rFonts w:ascii="Arial" w:hAnsi="Arial" w:cs="Arial"/>
                <w:sz w:val="18"/>
              </w:rPr>
            </w:pPr>
            <w:r w:rsidRPr="003E3484">
              <w:rPr>
                <w:rFonts w:ascii="Arial" w:hAnsi="Arial" w:cs="Arial"/>
                <w:color w:val="2D2C2C"/>
                <w:sz w:val="18"/>
              </w:rPr>
              <w:t>2</w:t>
            </w:r>
            <w:r w:rsidR="00D71A80">
              <w:rPr>
                <w:rFonts w:ascii="Arial" w:hAnsi="Arial" w:cs="Arial"/>
                <w:color w:val="2D2C2C"/>
                <w:sz w:val="18"/>
              </w:rPr>
              <w:t>1 December</w:t>
            </w:r>
            <w:r w:rsidR="0031453F">
              <w:rPr>
                <w:rFonts w:ascii="Arial" w:hAnsi="Arial" w:cs="Arial"/>
                <w:color w:val="2D2C2C"/>
                <w:sz w:val="18"/>
              </w:rPr>
              <w:t xml:space="preserve"> 2023</w:t>
            </w:r>
          </w:p>
        </w:tc>
      </w:tr>
      <w:tr w:rsidR="00995DEE" w:rsidRPr="004773D6" w14:paraId="0B94ACA8" w14:textId="77777777" w:rsidTr="001C0A00">
        <w:trPr>
          <w:trHeight w:val="395"/>
          <w:jc w:val="center"/>
        </w:trPr>
        <w:tc>
          <w:tcPr>
            <w:tcW w:w="3601" w:type="dxa"/>
            <w:shd w:val="clear" w:color="auto" w:fill="181818"/>
          </w:tcPr>
          <w:p w14:paraId="5E650AE0" w14:textId="77777777" w:rsidR="00995DEE" w:rsidRPr="004773D6" w:rsidRDefault="00995DEE" w:rsidP="00732F6A">
            <w:pPr>
              <w:pStyle w:val="TableParagraph"/>
              <w:spacing w:before="40"/>
              <w:rPr>
                <w:rFonts w:ascii="Arial" w:hAnsi="Arial" w:cs="Arial"/>
                <w:b/>
                <w:sz w:val="18"/>
              </w:rPr>
            </w:pPr>
            <w:r w:rsidRPr="004773D6">
              <w:rPr>
                <w:rFonts w:ascii="Arial" w:hAnsi="Arial" w:cs="Arial"/>
                <w:b/>
                <w:color w:val="FFFFFF"/>
                <w:sz w:val="18"/>
              </w:rPr>
              <w:t xml:space="preserve">  Date</w:t>
            </w:r>
            <w:r w:rsidRPr="004773D6">
              <w:rPr>
                <w:rFonts w:ascii="Arial" w:hAnsi="Arial" w:cs="Arial"/>
                <w:b/>
                <w:color w:val="FFFFFF"/>
                <w:spacing w:val="-1"/>
                <w:sz w:val="18"/>
              </w:rPr>
              <w:t xml:space="preserve"> </w:t>
            </w:r>
            <w:r w:rsidRPr="004773D6">
              <w:rPr>
                <w:rFonts w:ascii="Arial" w:hAnsi="Arial" w:cs="Arial"/>
                <w:b/>
                <w:color w:val="FFFFFF"/>
                <w:sz w:val="18"/>
              </w:rPr>
              <w:t>of</w:t>
            </w:r>
            <w:r w:rsidRPr="004773D6">
              <w:rPr>
                <w:rFonts w:ascii="Arial" w:hAnsi="Arial" w:cs="Arial"/>
                <w:b/>
                <w:color w:val="FFFFFF"/>
                <w:spacing w:val="-2"/>
                <w:sz w:val="18"/>
              </w:rPr>
              <w:t xml:space="preserve"> </w:t>
            </w:r>
            <w:r w:rsidRPr="004773D6">
              <w:rPr>
                <w:rFonts w:ascii="Arial" w:hAnsi="Arial" w:cs="Arial"/>
                <w:b/>
                <w:color w:val="FFFFFF"/>
                <w:sz w:val="18"/>
              </w:rPr>
              <w:t>Last</w:t>
            </w:r>
            <w:r w:rsidRPr="004773D6">
              <w:rPr>
                <w:rFonts w:ascii="Arial" w:hAnsi="Arial" w:cs="Arial"/>
                <w:b/>
                <w:color w:val="FFFFFF"/>
                <w:spacing w:val="-1"/>
                <w:sz w:val="18"/>
              </w:rPr>
              <w:t xml:space="preserve"> </w:t>
            </w:r>
            <w:r w:rsidRPr="004773D6">
              <w:rPr>
                <w:rFonts w:ascii="Arial" w:hAnsi="Arial" w:cs="Arial"/>
                <w:b/>
                <w:color w:val="FFFFFF"/>
                <w:sz w:val="18"/>
              </w:rPr>
              <w:t>Review</w:t>
            </w:r>
          </w:p>
        </w:tc>
        <w:tc>
          <w:tcPr>
            <w:tcW w:w="6071" w:type="dxa"/>
            <w:tcBorders>
              <w:top w:val="single" w:sz="2" w:space="0" w:color="000000"/>
              <w:bottom w:val="single" w:sz="2" w:space="0" w:color="000000"/>
            </w:tcBorders>
          </w:tcPr>
          <w:p w14:paraId="655F1425" w14:textId="0657EDE6" w:rsidR="00995DEE" w:rsidRPr="004773D6" w:rsidRDefault="0031453F" w:rsidP="00732F6A">
            <w:pPr>
              <w:pStyle w:val="TableParagraph"/>
              <w:spacing w:before="40"/>
              <w:ind w:left="108"/>
              <w:rPr>
                <w:rFonts w:ascii="Arial" w:hAnsi="Arial" w:cs="Arial"/>
                <w:sz w:val="18"/>
              </w:rPr>
            </w:pPr>
            <w:r>
              <w:rPr>
                <w:rFonts w:ascii="Arial" w:hAnsi="Arial" w:cs="Arial"/>
                <w:color w:val="2D2C2C"/>
                <w:sz w:val="18"/>
              </w:rPr>
              <w:t>21 December 2023</w:t>
            </w:r>
          </w:p>
        </w:tc>
      </w:tr>
      <w:tr w:rsidR="00995DEE" w:rsidRPr="004773D6" w14:paraId="2F16E322" w14:textId="77777777" w:rsidTr="001C0A00">
        <w:trPr>
          <w:trHeight w:val="395"/>
          <w:jc w:val="center"/>
        </w:trPr>
        <w:tc>
          <w:tcPr>
            <w:tcW w:w="3601" w:type="dxa"/>
            <w:tcBorders>
              <w:bottom w:val="single" w:sz="2" w:space="0" w:color="000000"/>
            </w:tcBorders>
            <w:shd w:val="clear" w:color="auto" w:fill="181818"/>
          </w:tcPr>
          <w:p w14:paraId="61B05B02" w14:textId="77777777" w:rsidR="00995DEE" w:rsidRPr="004773D6" w:rsidRDefault="00995DEE" w:rsidP="00732F6A">
            <w:pPr>
              <w:pStyle w:val="TableParagraph"/>
              <w:spacing w:before="40"/>
              <w:rPr>
                <w:rFonts w:ascii="Arial" w:hAnsi="Arial" w:cs="Arial"/>
                <w:b/>
                <w:sz w:val="18"/>
              </w:rPr>
            </w:pPr>
            <w:r w:rsidRPr="004773D6">
              <w:rPr>
                <w:rFonts w:ascii="Arial" w:hAnsi="Arial" w:cs="Arial"/>
                <w:b/>
                <w:color w:val="FFFFFF"/>
                <w:sz w:val="18"/>
              </w:rPr>
              <w:t xml:space="preserve">  Date</w:t>
            </w:r>
            <w:r w:rsidRPr="004773D6">
              <w:rPr>
                <w:rFonts w:ascii="Arial" w:hAnsi="Arial" w:cs="Arial"/>
                <w:b/>
                <w:color w:val="FFFFFF"/>
                <w:spacing w:val="-1"/>
                <w:sz w:val="18"/>
              </w:rPr>
              <w:t xml:space="preserve"> </w:t>
            </w:r>
            <w:r w:rsidRPr="004773D6">
              <w:rPr>
                <w:rFonts w:ascii="Arial" w:hAnsi="Arial" w:cs="Arial"/>
                <w:b/>
                <w:color w:val="FFFFFF"/>
                <w:sz w:val="18"/>
              </w:rPr>
              <w:t>for</w:t>
            </w:r>
            <w:r w:rsidRPr="004773D6">
              <w:rPr>
                <w:rFonts w:ascii="Arial" w:hAnsi="Arial" w:cs="Arial"/>
                <w:b/>
                <w:color w:val="FFFFFF"/>
                <w:spacing w:val="-3"/>
                <w:sz w:val="18"/>
              </w:rPr>
              <w:t xml:space="preserve"> </w:t>
            </w:r>
            <w:r w:rsidRPr="004773D6">
              <w:rPr>
                <w:rFonts w:ascii="Arial" w:hAnsi="Arial" w:cs="Arial"/>
                <w:b/>
                <w:color w:val="FFFFFF"/>
                <w:sz w:val="18"/>
              </w:rPr>
              <w:t>Next</w:t>
            </w:r>
            <w:r w:rsidRPr="004773D6">
              <w:rPr>
                <w:rFonts w:ascii="Arial" w:hAnsi="Arial" w:cs="Arial"/>
                <w:b/>
                <w:color w:val="FFFFFF"/>
                <w:spacing w:val="-1"/>
                <w:sz w:val="18"/>
              </w:rPr>
              <w:t xml:space="preserve"> </w:t>
            </w:r>
            <w:r w:rsidRPr="004773D6">
              <w:rPr>
                <w:rFonts w:ascii="Arial" w:hAnsi="Arial" w:cs="Arial"/>
                <w:b/>
                <w:color w:val="FFFFFF"/>
                <w:sz w:val="18"/>
              </w:rPr>
              <w:t>Review</w:t>
            </w:r>
          </w:p>
        </w:tc>
        <w:tc>
          <w:tcPr>
            <w:tcW w:w="6071" w:type="dxa"/>
            <w:tcBorders>
              <w:top w:val="single" w:sz="2" w:space="0" w:color="000000"/>
              <w:bottom w:val="single" w:sz="2" w:space="0" w:color="000000"/>
            </w:tcBorders>
          </w:tcPr>
          <w:p w14:paraId="45A03B7C" w14:textId="3DE56C58" w:rsidR="00995DEE" w:rsidRPr="004773D6" w:rsidRDefault="00995DEE" w:rsidP="00732F6A">
            <w:pPr>
              <w:pStyle w:val="TableParagraph"/>
              <w:spacing w:before="40"/>
              <w:ind w:left="108"/>
              <w:rPr>
                <w:rFonts w:ascii="Arial" w:hAnsi="Arial" w:cs="Arial"/>
                <w:sz w:val="18"/>
              </w:rPr>
            </w:pPr>
            <w:r w:rsidRPr="004773D6">
              <w:rPr>
                <w:rFonts w:ascii="Arial" w:hAnsi="Arial" w:cs="Arial"/>
                <w:color w:val="2D2C2C"/>
                <w:sz w:val="18"/>
              </w:rPr>
              <w:t xml:space="preserve">Annual – </w:t>
            </w:r>
            <w:r w:rsidRPr="003E3484">
              <w:rPr>
                <w:rFonts w:ascii="Arial" w:hAnsi="Arial" w:cs="Arial"/>
                <w:color w:val="2D2C2C"/>
                <w:sz w:val="18"/>
              </w:rPr>
              <w:t xml:space="preserve">May </w:t>
            </w:r>
            <w:r w:rsidR="00913731" w:rsidRPr="005F5D7F">
              <w:rPr>
                <w:rFonts w:ascii="Arial" w:hAnsi="Arial" w:cs="Arial"/>
                <w:color w:val="2D2C2C"/>
                <w:sz w:val="18"/>
              </w:rPr>
              <w:t>2024</w:t>
            </w:r>
          </w:p>
        </w:tc>
      </w:tr>
    </w:tbl>
    <w:p w14:paraId="1C145616" w14:textId="77777777" w:rsidR="00995DEE" w:rsidRPr="004773D6" w:rsidRDefault="00995DEE" w:rsidP="00995DEE">
      <w:pPr>
        <w:pStyle w:val="BodyText"/>
        <w:rPr>
          <w:rFonts w:ascii="Arial" w:hAnsi="Arial" w:cs="Arial"/>
          <w:b/>
          <w:sz w:val="26"/>
        </w:rPr>
      </w:pPr>
    </w:p>
    <w:p w14:paraId="53374F73" w14:textId="77777777" w:rsidR="00995DEE" w:rsidRPr="004773D6" w:rsidRDefault="00995DEE" w:rsidP="00995DEE">
      <w:pPr>
        <w:spacing w:before="226"/>
        <w:ind w:left="138"/>
        <w:rPr>
          <w:rFonts w:ascii="Arial" w:hAnsi="Arial" w:cs="Arial"/>
          <w:b/>
          <w:sz w:val="24"/>
        </w:rPr>
      </w:pPr>
      <w:r w:rsidRPr="004773D6">
        <w:rPr>
          <w:rFonts w:ascii="Arial" w:hAnsi="Arial" w:cs="Arial"/>
          <w:b/>
          <w:color w:val="2D2C2C"/>
          <w:sz w:val="24"/>
        </w:rPr>
        <w:t>Change</w:t>
      </w:r>
      <w:r w:rsidRPr="004773D6">
        <w:rPr>
          <w:rFonts w:ascii="Arial" w:hAnsi="Arial" w:cs="Arial"/>
          <w:b/>
          <w:color w:val="2D2C2C"/>
          <w:spacing w:val="-2"/>
          <w:sz w:val="24"/>
        </w:rPr>
        <w:t xml:space="preserve"> </w:t>
      </w:r>
      <w:r w:rsidRPr="004773D6">
        <w:rPr>
          <w:rFonts w:ascii="Arial" w:hAnsi="Arial" w:cs="Arial"/>
          <w:b/>
          <w:color w:val="2D2C2C"/>
          <w:sz w:val="24"/>
        </w:rPr>
        <w:t>History</w:t>
      </w:r>
    </w:p>
    <w:p w14:paraId="0BEFD73B" w14:textId="77777777" w:rsidR="00995DEE" w:rsidRPr="004773D6" w:rsidRDefault="00995DEE" w:rsidP="00995DEE">
      <w:pPr>
        <w:pStyle w:val="BodyText"/>
        <w:spacing w:before="9"/>
        <w:rPr>
          <w:rFonts w:ascii="Arial" w:hAnsi="Arial" w:cs="Arial"/>
          <w:b/>
        </w:rPr>
      </w:pPr>
    </w:p>
    <w:tbl>
      <w:tblPr>
        <w:tblW w:w="0" w:type="auto"/>
        <w:jc w:val="center"/>
        <w:tblLayout w:type="fixed"/>
        <w:tblCellMar>
          <w:left w:w="0" w:type="dxa"/>
          <w:right w:w="0" w:type="dxa"/>
        </w:tblCellMar>
        <w:tblLook w:val="01E0" w:firstRow="1" w:lastRow="1" w:firstColumn="1" w:lastColumn="1" w:noHBand="0" w:noVBand="0"/>
      </w:tblPr>
      <w:tblGrid>
        <w:gridCol w:w="1736"/>
        <w:gridCol w:w="1692"/>
        <w:gridCol w:w="6237"/>
      </w:tblGrid>
      <w:tr w:rsidR="00995DEE" w:rsidRPr="004773D6" w14:paraId="1812B6B9" w14:textId="77777777" w:rsidTr="003B4748">
        <w:trPr>
          <w:trHeight w:val="415"/>
          <w:jc w:val="center"/>
        </w:trPr>
        <w:tc>
          <w:tcPr>
            <w:tcW w:w="1736" w:type="dxa"/>
            <w:shd w:val="clear" w:color="auto" w:fill="181818"/>
          </w:tcPr>
          <w:p w14:paraId="0B20ADDB" w14:textId="77777777" w:rsidR="00995DEE" w:rsidRPr="004773D6" w:rsidRDefault="00995DEE" w:rsidP="00732F6A">
            <w:pPr>
              <w:pStyle w:val="TableParagraph"/>
              <w:spacing w:before="88"/>
              <w:ind w:left="122"/>
              <w:rPr>
                <w:rFonts w:ascii="Arial" w:hAnsi="Arial" w:cs="Arial"/>
                <w:b/>
                <w:sz w:val="18"/>
              </w:rPr>
            </w:pPr>
            <w:r w:rsidRPr="004773D6">
              <w:rPr>
                <w:rFonts w:ascii="Arial" w:hAnsi="Arial" w:cs="Arial"/>
                <w:b/>
                <w:color w:val="FFFFFF"/>
                <w:sz w:val="18"/>
              </w:rPr>
              <w:t>Version</w:t>
            </w:r>
          </w:p>
        </w:tc>
        <w:tc>
          <w:tcPr>
            <w:tcW w:w="1692" w:type="dxa"/>
            <w:shd w:val="clear" w:color="auto" w:fill="181818"/>
          </w:tcPr>
          <w:p w14:paraId="7FBA5F9B" w14:textId="77777777" w:rsidR="00995DEE" w:rsidRPr="004773D6" w:rsidRDefault="00995DEE" w:rsidP="00732F6A">
            <w:pPr>
              <w:pStyle w:val="TableParagraph"/>
              <w:spacing w:before="88"/>
              <w:ind w:left="233"/>
              <w:rPr>
                <w:rFonts w:ascii="Arial" w:hAnsi="Arial" w:cs="Arial"/>
                <w:b/>
                <w:sz w:val="18"/>
              </w:rPr>
            </w:pPr>
            <w:r w:rsidRPr="004773D6">
              <w:rPr>
                <w:rFonts w:ascii="Arial" w:hAnsi="Arial" w:cs="Arial"/>
                <w:b/>
                <w:color w:val="FFFFFF"/>
                <w:sz w:val="18"/>
              </w:rPr>
              <w:t>Date</w:t>
            </w:r>
          </w:p>
        </w:tc>
        <w:tc>
          <w:tcPr>
            <w:tcW w:w="6237" w:type="dxa"/>
            <w:shd w:val="clear" w:color="auto" w:fill="181818"/>
          </w:tcPr>
          <w:p w14:paraId="2BF2AE3A" w14:textId="77777777" w:rsidR="00995DEE" w:rsidRPr="004773D6" w:rsidRDefault="00995DEE" w:rsidP="00732F6A">
            <w:pPr>
              <w:pStyle w:val="TableParagraph"/>
              <w:spacing w:before="88"/>
              <w:ind w:left="440"/>
              <w:rPr>
                <w:rFonts w:ascii="Arial" w:hAnsi="Arial" w:cs="Arial"/>
                <w:b/>
                <w:sz w:val="18"/>
              </w:rPr>
            </w:pPr>
            <w:r w:rsidRPr="004773D6">
              <w:rPr>
                <w:rFonts w:ascii="Arial" w:hAnsi="Arial" w:cs="Arial"/>
                <w:b/>
                <w:color w:val="FFFFFF"/>
                <w:sz w:val="18"/>
              </w:rPr>
              <w:t>Details</w:t>
            </w:r>
          </w:p>
        </w:tc>
      </w:tr>
      <w:tr w:rsidR="00995DEE" w:rsidRPr="004773D6" w14:paraId="376F21BD" w14:textId="77777777" w:rsidTr="003B4748">
        <w:trPr>
          <w:trHeight w:val="415"/>
          <w:jc w:val="center"/>
        </w:trPr>
        <w:tc>
          <w:tcPr>
            <w:tcW w:w="1736" w:type="dxa"/>
          </w:tcPr>
          <w:p w14:paraId="20F88DE8" w14:textId="77777777" w:rsidR="00995DEE" w:rsidRPr="005F5D7F" w:rsidRDefault="00995DEE" w:rsidP="003E3484">
            <w:pPr>
              <w:pStyle w:val="TableParagraph"/>
              <w:spacing w:before="104"/>
              <w:ind w:left="233"/>
              <w:rPr>
                <w:rFonts w:ascii="Arial" w:hAnsi="Arial" w:cs="Arial"/>
                <w:b/>
                <w:bCs/>
                <w:sz w:val="18"/>
              </w:rPr>
            </w:pPr>
            <w:r w:rsidRPr="003E3484">
              <w:rPr>
                <w:rFonts w:ascii="Arial" w:hAnsi="Arial" w:cs="Arial"/>
                <w:b/>
                <w:bCs/>
                <w:color w:val="2C2C2C"/>
                <w:sz w:val="18"/>
              </w:rPr>
              <w:t>1.0</w:t>
            </w:r>
          </w:p>
        </w:tc>
        <w:tc>
          <w:tcPr>
            <w:tcW w:w="1692" w:type="dxa"/>
          </w:tcPr>
          <w:p w14:paraId="7A68C7AF" w14:textId="63AA2051" w:rsidR="00995DEE" w:rsidRPr="004773D6" w:rsidRDefault="00995DEE" w:rsidP="00732F6A">
            <w:pPr>
              <w:pStyle w:val="TableParagraph"/>
              <w:spacing w:before="104"/>
              <w:ind w:left="233"/>
              <w:rPr>
                <w:rFonts w:ascii="Arial" w:hAnsi="Arial" w:cs="Arial"/>
                <w:sz w:val="18"/>
              </w:rPr>
            </w:pPr>
            <w:r w:rsidRPr="004773D6">
              <w:rPr>
                <w:rFonts w:ascii="Arial" w:hAnsi="Arial" w:cs="Arial"/>
                <w:color w:val="2C2C2C"/>
                <w:sz w:val="18"/>
              </w:rPr>
              <w:t>2</w:t>
            </w:r>
            <w:r w:rsidR="0031453F">
              <w:rPr>
                <w:rFonts w:ascii="Arial" w:hAnsi="Arial" w:cs="Arial"/>
                <w:color w:val="2C2C2C"/>
                <w:sz w:val="18"/>
              </w:rPr>
              <w:t>1 December 2023</w:t>
            </w:r>
          </w:p>
        </w:tc>
        <w:tc>
          <w:tcPr>
            <w:tcW w:w="6237" w:type="dxa"/>
          </w:tcPr>
          <w:p w14:paraId="20C16C94" w14:textId="49CCA548" w:rsidR="00995DEE" w:rsidRPr="003E3484" w:rsidRDefault="00995DEE" w:rsidP="003E3484">
            <w:pPr>
              <w:pStyle w:val="TableParagraph"/>
              <w:spacing w:before="104"/>
              <w:ind w:left="233"/>
              <w:rPr>
                <w:rFonts w:ascii="Arial" w:hAnsi="Arial" w:cs="Arial"/>
                <w:color w:val="2C2C2C"/>
                <w:sz w:val="18"/>
              </w:rPr>
            </w:pPr>
            <w:r w:rsidRPr="004773D6">
              <w:rPr>
                <w:rFonts w:ascii="Arial" w:hAnsi="Arial" w:cs="Arial"/>
                <w:color w:val="2C2C2C"/>
                <w:sz w:val="18"/>
              </w:rPr>
              <w:t>Approved</w:t>
            </w:r>
            <w:r w:rsidRPr="003E3484">
              <w:rPr>
                <w:rFonts w:ascii="Arial" w:hAnsi="Arial" w:cs="Arial"/>
                <w:color w:val="2C2C2C"/>
                <w:sz w:val="18"/>
              </w:rPr>
              <w:t xml:space="preserve"> </w:t>
            </w:r>
            <w:r w:rsidRPr="004773D6">
              <w:rPr>
                <w:rFonts w:ascii="Arial" w:hAnsi="Arial" w:cs="Arial"/>
                <w:color w:val="2C2C2C"/>
                <w:sz w:val="18"/>
              </w:rPr>
              <w:t>by</w:t>
            </w:r>
            <w:r w:rsidRPr="003E3484">
              <w:rPr>
                <w:rFonts w:ascii="Arial" w:hAnsi="Arial" w:cs="Arial"/>
                <w:color w:val="2C2C2C"/>
                <w:sz w:val="18"/>
              </w:rPr>
              <w:t xml:space="preserve"> </w:t>
            </w:r>
            <w:r w:rsidR="0031453F">
              <w:rPr>
                <w:rFonts w:ascii="Arial" w:hAnsi="Arial" w:cs="Arial"/>
                <w:color w:val="2C2C2C"/>
                <w:sz w:val="18"/>
              </w:rPr>
              <w:t>Board</w:t>
            </w:r>
          </w:p>
        </w:tc>
      </w:tr>
      <w:tr w:rsidR="00995DEE" w:rsidRPr="0066614A" w14:paraId="3B419A75" w14:textId="77777777" w:rsidTr="003B4748">
        <w:trPr>
          <w:trHeight w:val="415"/>
          <w:jc w:val="center"/>
        </w:trPr>
        <w:tc>
          <w:tcPr>
            <w:tcW w:w="1736" w:type="dxa"/>
            <w:tcBorders>
              <w:bottom w:val="single" w:sz="2" w:space="0" w:color="000000"/>
            </w:tcBorders>
          </w:tcPr>
          <w:p w14:paraId="3D6E1D70" w14:textId="228243BA" w:rsidR="0066614A" w:rsidRPr="003E3484" w:rsidRDefault="0066614A" w:rsidP="0031453F">
            <w:pPr>
              <w:pStyle w:val="TableParagraph"/>
              <w:spacing w:before="104"/>
              <w:rPr>
                <w:rFonts w:ascii="Arial" w:hAnsi="Arial" w:cs="Arial"/>
                <w:b/>
                <w:bCs/>
                <w:color w:val="2C2C2C"/>
                <w:sz w:val="18"/>
              </w:rPr>
            </w:pPr>
          </w:p>
        </w:tc>
        <w:tc>
          <w:tcPr>
            <w:tcW w:w="1692" w:type="dxa"/>
            <w:tcBorders>
              <w:bottom w:val="single" w:sz="2" w:space="0" w:color="000000"/>
            </w:tcBorders>
          </w:tcPr>
          <w:p w14:paraId="446C19FE" w14:textId="4BD9CE67" w:rsidR="0066614A" w:rsidRPr="00A50681" w:rsidRDefault="0066614A" w:rsidP="0066614A">
            <w:pPr>
              <w:pStyle w:val="TableParagraph"/>
              <w:spacing w:before="104"/>
              <w:ind w:left="233"/>
              <w:rPr>
                <w:rFonts w:ascii="Arial" w:hAnsi="Arial" w:cs="Arial"/>
                <w:color w:val="2C2C2C"/>
                <w:sz w:val="18"/>
              </w:rPr>
            </w:pPr>
          </w:p>
        </w:tc>
        <w:tc>
          <w:tcPr>
            <w:tcW w:w="6237" w:type="dxa"/>
            <w:tcBorders>
              <w:bottom w:val="single" w:sz="2" w:space="0" w:color="000000"/>
            </w:tcBorders>
          </w:tcPr>
          <w:p w14:paraId="022E09FB" w14:textId="2341F858" w:rsidR="0066614A" w:rsidRPr="00A50681" w:rsidRDefault="0066614A" w:rsidP="00A50681">
            <w:pPr>
              <w:pStyle w:val="TableParagraph"/>
              <w:spacing w:before="104"/>
              <w:ind w:left="233"/>
              <w:rPr>
                <w:rFonts w:ascii="Arial" w:hAnsi="Arial" w:cs="Arial"/>
                <w:color w:val="2C2C2C"/>
                <w:sz w:val="18"/>
              </w:rPr>
            </w:pPr>
          </w:p>
        </w:tc>
      </w:tr>
    </w:tbl>
    <w:p w14:paraId="5ECF3DCA" w14:textId="77777777" w:rsidR="00995DEE" w:rsidRPr="00A50681" w:rsidRDefault="00995DEE" w:rsidP="00A50681">
      <w:pPr>
        <w:pStyle w:val="TableParagraph"/>
        <w:spacing w:before="104"/>
        <w:ind w:left="233"/>
        <w:rPr>
          <w:rFonts w:ascii="Arial" w:hAnsi="Arial" w:cs="Arial"/>
          <w:color w:val="2C2C2C"/>
          <w:sz w:val="18"/>
          <w:highlight w:val="yellow"/>
        </w:rPr>
      </w:pPr>
    </w:p>
    <w:p w14:paraId="4F826392" w14:textId="5C9004C5" w:rsidR="00995DEE" w:rsidRPr="004773D6" w:rsidRDefault="00995DEE" w:rsidP="001C0A00">
      <w:pPr>
        <w:spacing w:before="220"/>
        <w:ind w:left="138"/>
        <w:rPr>
          <w:rFonts w:ascii="Arial" w:hAnsi="Arial" w:cs="Arial"/>
          <w:b/>
          <w:sz w:val="24"/>
        </w:rPr>
      </w:pPr>
      <w:r w:rsidRPr="004773D6">
        <w:rPr>
          <w:rFonts w:ascii="Arial" w:hAnsi="Arial" w:cs="Arial"/>
          <w:b/>
          <w:color w:val="2D2C2C"/>
          <w:sz w:val="24"/>
        </w:rPr>
        <w:t>Contact</w:t>
      </w:r>
      <w:r w:rsidRPr="004773D6">
        <w:rPr>
          <w:rFonts w:ascii="Arial" w:hAnsi="Arial" w:cs="Arial"/>
          <w:b/>
          <w:color w:val="2D2C2C"/>
          <w:spacing w:val="-5"/>
          <w:sz w:val="24"/>
        </w:rPr>
        <w:t xml:space="preserve"> </w:t>
      </w:r>
      <w:r w:rsidRPr="004773D6">
        <w:rPr>
          <w:rFonts w:ascii="Arial" w:hAnsi="Arial" w:cs="Arial"/>
          <w:b/>
          <w:color w:val="2D2C2C"/>
          <w:sz w:val="24"/>
        </w:rPr>
        <w:t>for</w:t>
      </w:r>
      <w:r w:rsidRPr="004773D6">
        <w:rPr>
          <w:rFonts w:ascii="Arial" w:hAnsi="Arial" w:cs="Arial"/>
          <w:b/>
          <w:color w:val="2D2C2C"/>
          <w:spacing w:val="-3"/>
          <w:sz w:val="24"/>
        </w:rPr>
        <w:t xml:space="preserve"> </w:t>
      </w:r>
      <w:r w:rsidRPr="004773D6">
        <w:rPr>
          <w:rFonts w:ascii="Arial" w:hAnsi="Arial" w:cs="Arial"/>
          <w:b/>
          <w:color w:val="2D2C2C"/>
          <w:sz w:val="24"/>
        </w:rPr>
        <w:t>Enquiries</w:t>
      </w:r>
      <w:r w:rsidRPr="004773D6">
        <w:rPr>
          <w:rFonts w:ascii="Arial" w:hAnsi="Arial" w:cs="Arial"/>
          <w:b/>
          <w:color w:val="2D2C2C"/>
          <w:spacing w:val="-4"/>
          <w:sz w:val="24"/>
        </w:rPr>
        <w:t xml:space="preserve"> </w:t>
      </w:r>
      <w:r w:rsidRPr="004773D6">
        <w:rPr>
          <w:rFonts w:ascii="Arial" w:hAnsi="Arial" w:cs="Arial"/>
          <w:b/>
          <w:color w:val="2D2C2C"/>
          <w:sz w:val="24"/>
        </w:rPr>
        <w:t>and</w:t>
      </w:r>
      <w:r w:rsidRPr="004773D6">
        <w:rPr>
          <w:rFonts w:ascii="Arial" w:hAnsi="Arial" w:cs="Arial"/>
          <w:b/>
          <w:color w:val="2D2C2C"/>
          <w:spacing w:val="-3"/>
          <w:sz w:val="24"/>
        </w:rPr>
        <w:t xml:space="preserve"> </w:t>
      </w:r>
      <w:r w:rsidRPr="004773D6">
        <w:rPr>
          <w:rFonts w:ascii="Arial" w:hAnsi="Arial" w:cs="Arial"/>
          <w:b/>
          <w:color w:val="2D2C2C"/>
          <w:sz w:val="24"/>
        </w:rPr>
        <w:t>Proposed</w:t>
      </w:r>
      <w:r w:rsidRPr="004773D6">
        <w:rPr>
          <w:rFonts w:ascii="Arial" w:hAnsi="Arial" w:cs="Arial"/>
          <w:b/>
          <w:color w:val="2D2C2C"/>
          <w:spacing w:val="-3"/>
          <w:sz w:val="24"/>
        </w:rPr>
        <w:t xml:space="preserve"> </w:t>
      </w:r>
      <w:r w:rsidRPr="004773D6">
        <w:rPr>
          <w:rFonts w:ascii="Arial" w:hAnsi="Arial" w:cs="Arial"/>
          <w:b/>
          <w:color w:val="2D2C2C"/>
          <w:sz w:val="24"/>
        </w:rPr>
        <w:t>Changes</w:t>
      </w:r>
    </w:p>
    <w:p w14:paraId="5832B52C" w14:textId="77777777" w:rsidR="00995DEE" w:rsidRPr="004773D6" w:rsidRDefault="00995DEE" w:rsidP="00995DEE">
      <w:pPr>
        <w:pStyle w:val="BodyText"/>
        <w:spacing w:before="1"/>
        <w:rPr>
          <w:rFonts w:ascii="Arial" w:hAnsi="Arial" w:cs="Arial"/>
          <w:b/>
          <w:sz w:val="21"/>
        </w:rPr>
      </w:pPr>
    </w:p>
    <w:p w14:paraId="2C5D50B9" w14:textId="77777777" w:rsidR="00995DEE" w:rsidRPr="004773D6" w:rsidRDefault="00995DEE" w:rsidP="00995DEE">
      <w:pPr>
        <w:pStyle w:val="BodyText"/>
        <w:spacing w:before="1"/>
        <w:ind w:left="138" w:firstLine="0"/>
        <w:rPr>
          <w:rFonts w:ascii="Arial" w:hAnsi="Arial" w:cs="Arial"/>
        </w:rPr>
      </w:pPr>
      <w:r w:rsidRPr="004773D6">
        <w:rPr>
          <w:rFonts w:ascii="Arial" w:hAnsi="Arial" w:cs="Arial"/>
          <w:color w:val="2D2C2C"/>
        </w:rPr>
        <w:t>All</w:t>
      </w:r>
      <w:r w:rsidRPr="004773D6">
        <w:rPr>
          <w:rFonts w:ascii="Arial" w:hAnsi="Arial" w:cs="Arial"/>
          <w:color w:val="2D2C2C"/>
          <w:spacing w:val="-1"/>
        </w:rPr>
        <w:t xml:space="preserve"> </w:t>
      </w:r>
      <w:r w:rsidRPr="004773D6">
        <w:rPr>
          <w:rFonts w:ascii="Arial" w:hAnsi="Arial" w:cs="Arial"/>
          <w:color w:val="2D2C2C"/>
        </w:rPr>
        <w:t>queries</w:t>
      </w:r>
      <w:r w:rsidRPr="004773D6">
        <w:rPr>
          <w:rFonts w:ascii="Arial" w:hAnsi="Arial" w:cs="Arial"/>
          <w:color w:val="2D2C2C"/>
          <w:spacing w:val="-1"/>
        </w:rPr>
        <w:t xml:space="preserve"> </w:t>
      </w:r>
      <w:r w:rsidRPr="004773D6">
        <w:rPr>
          <w:rFonts w:ascii="Arial" w:hAnsi="Arial" w:cs="Arial"/>
          <w:color w:val="2D2C2C"/>
        </w:rPr>
        <w:t>regarding</w:t>
      </w:r>
      <w:r w:rsidRPr="004773D6">
        <w:rPr>
          <w:rFonts w:ascii="Arial" w:hAnsi="Arial" w:cs="Arial"/>
          <w:color w:val="2D2C2C"/>
          <w:spacing w:val="-1"/>
        </w:rPr>
        <w:t xml:space="preserve"> </w:t>
      </w:r>
      <w:r w:rsidRPr="004773D6">
        <w:rPr>
          <w:rFonts w:ascii="Arial" w:hAnsi="Arial" w:cs="Arial"/>
          <w:color w:val="2D2C2C"/>
        </w:rPr>
        <w:t>this</w:t>
      </w:r>
      <w:r w:rsidRPr="004773D6">
        <w:rPr>
          <w:rFonts w:ascii="Arial" w:hAnsi="Arial" w:cs="Arial"/>
          <w:color w:val="2D2C2C"/>
          <w:spacing w:val="-2"/>
        </w:rPr>
        <w:t xml:space="preserve"> </w:t>
      </w:r>
      <w:r w:rsidRPr="004773D6">
        <w:rPr>
          <w:rFonts w:ascii="Arial" w:hAnsi="Arial" w:cs="Arial"/>
          <w:color w:val="2D2C2C"/>
        </w:rPr>
        <w:t>document</w:t>
      </w:r>
      <w:r w:rsidRPr="004773D6">
        <w:rPr>
          <w:rFonts w:ascii="Arial" w:hAnsi="Arial" w:cs="Arial"/>
          <w:color w:val="2D2C2C"/>
          <w:spacing w:val="-4"/>
        </w:rPr>
        <w:t xml:space="preserve"> </w:t>
      </w:r>
      <w:r w:rsidRPr="004773D6">
        <w:rPr>
          <w:rFonts w:ascii="Arial" w:hAnsi="Arial" w:cs="Arial"/>
          <w:color w:val="2D2C2C"/>
        </w:rPr>
        <w:t>should</w:t>
      </w:r>
      <w:r w:rsidRPr="004773D6">
        <w:rPr>
          <w:rFonts w:ascii="Arial" w:hAnsi="Arial" w:cs="Arial"/>
          <w:color w:val="2D2C2C"/>
          <w:spacing w:val="-3"/>
        </w:rPr>
        <w:t xml:space="preserve"> </w:t>
      </w:r>
      <w:r w:rsidRPr="004773D6">
        <w:rPr>
          <w:rFonts w:ascii="Arial" w:hAnsi="Arial" w:cs="Arial"/>
          <w:color w:val="2D2C2C"/>
        </w:rPr>
        <w:t>be</w:t>
      </w:r>
      <w:r w:rsidRPr="004773D6">
        <w:rPr>
          <w:rFonts w:ascii="Arial" w:hAnsi="Arial" w:cs="Arial"/>
          <w:color w:val="2D2C2C"/>
          <w:spacing w:val="-4"/>
        </w:rPr>
        <w:t xml:space="preserve"> </w:t>
      </w:r>
      <w:r w:rsidRPr="004773D6">
        <w:rPr>
          <w:rFonts w:ascii="Arial" w:hAnsi="Arial" w:cs="Arial"/>
          <w:color w:val="2D2C2C"/>
        </w:rPr>
        <w:t>directed</w:t>
      </w:r>
      <w:r w:rsidRPr="004773D6">
        <w:rPr>
          <w:rFonts w:ascii="Arial" w:hAnsi="Arial" w:cs="Arial"/>
          <w:color w:val="2D2C2C"/>
          <w:spacing w:val="-4"/>
        </w:rPr>
        <w:t xml:space="preserve"> </w:t>
      </w:r>
      <w:proofErr w:type="gramStart"/>
      <w:r w:rsidRPr="004773D6">
        <w:rPr>
          <w:rFonts w:ascii="Arial" w:hAnsi="Arial" w:cs="Arial"/>
          <w:color w:val="2D2C2C"/>
        </w:rPr>
        <w:t>to</w:t>
      </w:r>
      <w:proofErr w:type="gramEnd"/>
      <w:r w:rsidRPr="004773D6">
        <w:rPr>
          <w:rFonts w:ascii="Arial" w:hAnsi="Arial" w:cs="Arial"/>
          <w:color w:val="2D2C2C"/>
        </w:rPr>
        <w:t>:</w:t>
      </w:r>
    </w:p>
    <w:p w14:paraId="12EE86BA" w14:textId="77777777" w:rsidR="00995DEE" w:rsidRPr="004773D6" w:rsidRDefault="00995DEE" w:rsidP="00995DEE">
      <w:pPr>
        <w:pStyle w:val="BodyText"/>
        <w:spacing w:before="9"/>
        <w:rPr>
          <w:rFonts w:ascii="Arial" w:hAnsi="Arial" w:cs="Arial"/>
          <w:sz w:val="19"/>
        </w:rPr>
      </w:pPr>
    </w:p>
    <w:tbl>
      <w:tblPr>
        <w:tblW w:w="0" w:type="auto"/>
        <w:jc w:val="center"/>
        <w:tblLayout w:type="fixed"/>
        <w:tblCellMar>
          <w:left w:w="0" w:type="dxa"/>
          <w:right w:w="0" w:type="dxa"/>
        </w:tblCellMar>
        <w:tblLook w:val="01E0" w:firstRow="1" w:lastRow="1" w:firstColumn="1" w:lastColumn="1" w:noHBand="0" w:noVBand="0"/>
      </w:tblPr>
      <w:tblGrid>
        <w:gridCol w:w="3270"/>
        <w:gridCol w:w="6239"/>
      </w:tblGrid>
      <w:tr w:rsidR="00995DEE" w:rsidRPr="004773D6" w14:paraId="386D5E31" w14:textId="77777777" w:rsidTr="003B4748">
        <w:trPr>
          <w:trHeight w:val="427"/>
          <w:jc w:val="center"/>
        </w:trPr>
        <w:tc>
          <w:tcPr>
            <w:tcW w:w="3270" w:type="dxa"/>
            <w:tcBorders>
              <w:top w:val="single" w:sz="2" w:space="0" w:color="000000"/>
            </w:tcBorders>
            <w:shd w:val="clear" w:color="auto" w:fill="181818"/>
          </w:tcPr>
          <w:p w14:paraId="63B345EA" w14:textId="77777777" w:rsidR="00995DEE" w:rsidRPr="004773D6" w:rsidRDefault="00995DEE" w:rsidP="00732F6A">
            <w:pPr>
              <w:pStyle w:val="TableParagraph"/>
              <w:spacing w:before="92"/>
              <w:rPr>
                <w:rFonts w:ascii="Arial" w:hAnsi="Arial" w:cs="Arial"/>
                <w:b/>
                <w:sz w:val="18"/>
              </w:rPr>
            </w:pPr>
            <w:r w:rsidRPr="004773D6">
              <w:rPr>
                <w:rFonts w:ascii="Arial" w:hAnsi="Arial" w:cs="Arial"/>
                <w:b/>
                <w:color w:val="FFFFFF"/>
                <w:sz w:val="18"/>
              </w:rPr>
              <w:t xml:space="preserve">  Name</w:t>
            </w:r>
          </w:p>
        </w:tc>
        <w:tc>
          <w:tcPr>
            <w:tcW w:w="6239" w:type="dxa"/>
            <w:tcBorders>
              <w:top w:val="single" w:sz="2" w:space="0" w:color="000000"/>
              <w:bottom w:val="single" w:sz="2" w:space="0" w:color="000000"/>
            </w:tcBorders>
          </w:tcPr>
          <w:p w14:paraId="6F8E129F" w14:textId="3EECAE14" w:rsidR="00995DEE" w:rsidRPr="004773D6" w:rsidRDefault="006B4BFD" w:rsidP="00732F6A">
            <w:pPr>
              <w:pStyle w:val="TableParagraph"/>
              <w:spacing w:before="92"/>
              <w:ind w:left="108"/>
              <w:rPr>
                <w:rFonts w:ascii="Arial" w:hAnsi="Arial" w:cs="Arial"/>
                <w:sz w:val="18"/>
              </w:rPr>
            </w:pPr>
            <w:r>
              <w:rPr>
                <w:rFonts w:ascii="Arial" w:hAnsi="Arial" w:cs="Arial"/>
                <w:color w:val="2D2C2C"/>
                <w:sz w:val="18"/>
              </w:rPr>
              <w:t>Michael Wilton</w:t>
            </w:r>
          </w:p>
        </w:tc>
      </w:tr>
      <w:tr w:rsidR="00995DEE" w:rsidRPr="004773D6" w14:paraId="4EBFCDD0" w14:textId="77777777" w:rsidTr="003B4748">
        <w:trPr>
          <w:trHeight w:val="424"/>
          <w:jc w:val="center"/>
        </w:trPr>
        <w:tc>
          <w:tcPr>
            <w:tcW w:w="3270" w:type="dxa"/>
            <w:shd w:val="clear" w:color="auto" w:fill="181818"/>
          </w:tcPr>
          <w:p w14:paraId="56C33E2A" w14:textId="77777777" w:rsidR="00995DEE" w:rsidRPr="004773D6" w:rsidRDefault="00995DEE" w:rsidP="00732F6A">
            <w:pPr>
              <w:pStyle w:val="TableParagraph"/>
              <w:spacing w:before="92"/>
              <w:rPr>
                <w:rFonts w:ascii="Arial" w:hAnsi="Arial" w:cs="Arial"/>
                <w:b/>
                <w:sz w:val="18"/>
              </w:rPr>
            </w:pPr>
            <w:r w:rsidRPr="004773D6">
              <w:rPr>
                <w:rFonts w:ascii="Arial" w:hAnsi="Arial" w:cs="Arial"/>
                <w:b/>
                <w:color w:val="FFFFFF"/>
                <w:sz w:val="18"/>
              </w:rPr>
              <w:t xml:space="preserve">  Title</w:t>
            </w:r>
          </w:p>
        </w:tc>
        <w:tc>
          <w:tcPr>
            <w:tcW w:w="6239" w:type="dxa"/>
            <w:tcBorders>
              <w:top w:val="single" w:sz="2" w:space="0" w:color="000000"/>
              <w:bottom w:val="single" w:sz="2" w:space="0" w:color="000000"/>
            </w:tcBorders>
          </w:tcPr>
          <w:p w14:paraId="1B34AC39" w14:textId="3EC3D1E2" w:rsidR="00995DEE" w:rsidRPr="004773D6" w:rsidRDefault="006B4BFD" w:rsidP="00732F6A">
            <w:pPr>
              <w:pStyle w:val="TableParagraph"/>
              <w:spacing w:before="92"/>
              <w:ind w:left="108"/>
              <w:rPr>
                <w:rFonts w:ascii="Arial" w:hAnsi="Arial" w:cs="Arial"/>
                <w:sz w:val="18"/>
              </w:rPr>
            </w:pPr>
            <w:r>
              <w:rPr>
                <w:rFonts w:ascii="Arial" w:hAnsi="Arial" w:cs="Arial"/>
                <w:color w:val="2D2C2C"/>
                <w:sz w:val="18"/>
              </w:rPr>
              <w:t>General</w:t>
            </w:r>
            <w:r w:rsidR="00995DEE" w:rsidRPr="004773D6">
              <w:rPr>
                <w:rFonts w:ascii="Arial" w:hAnsi="Arial" w:cs="Arial"/>
                <w:color w:val="2D2C2C"/>
                <w:sz w:val="18"/>
              </w:rPr>
              <w:t xml:space="preserve"> Counsel</w:t>
            </w:r>
          </w:p>
        </w:tc>
      </w:tr>
      <w:tr w:rsidR="00995DEE" w:rsidRPr="004773D6" w14:paraId="1CC0A2C0" w14:textId="77777777" w:rsidTr="003B4748">
        <w:trPr>
          <w:trHeight w:val="571"/>
          <w:jc w:val="center"/>
        </w:trPr>
        <w:tc>
          <w:tcPr>
            <w:tcW w:w="3270" w:type="dxa"/>
            <w:tcBorders>
              <w:bottom w:val="single" w:sz="2" w:space="0" w:color="000000"/>
            </w:tcBorders>
            <w:shd w:val="clear" w:color="auto" w:fill="181818"/>
          </w:tcPr>
          <w:p w14:paraId="2F478CDD" w14:textId="77777777" w:rsidR="00995DEE" w:rsidRPr="004773D6" w:rsidRDefault="00995DEE" w:rsidP="00732F6A">
            <w:pPr>
              <w:pStyle w:val="TableParagraph"/>
              <w:spacing w:before="92"/>
              <w:rPr>
                <w:rFonts w:ascii="Arial" w:hAnsi="Arial" w:cs="Arial"/>
                <w:b/>
                <w:color w:val="FFFFFF"/>
                <w:sz w:val="18"/>
              </w:rPr>
            </w:pPr>
            <w:r w:rsidRPr="004773D6">
              <w:rPr>
                <w:rFonts w:ascii="Arial" w:hAnsi="Arial" w:cs="Arial"/>
                <w:b/>
                <w:color w:val="FFFFFF"/>
                <w:sz w:val="18"/>
              </w:rPr>
              <w:t xml:space="preserve">  E-mail</w:t>
            </w:r>
          </w:p>
          <w:p w14:paraId="66F3CE21" w14:textId="77777777" w:rsidR="00995DEE" w:rsidRPr="004773D6" w:rsidRDefault="00995DEE" w:rsidP="00732F6A">
            <w:pPr>
              <w:rPr>
                <w:rFonts w:ascii="Arial" w:hAnsi="Arial" w:cs="Arial"/>
              </w:rPr>
            </w:pPr>
          </w:p>
        </w:tc>
        <w:tc>
          <w:tcPr>
            <w:tcW w:w="6239" w:type="dxa"/>
            <w:tcBorders>
              <w:top w:val="single" w:sz="2" w:space="0" w:color="000000"/>
              <w:bottom w:val="single" w:sz="2" w:space="0" w:color="000000"/>
            </w:tcBorders>
          </w:tcPr>
          <w:p w14:paraId="3237ABA5" w14:textId="79204B79" w:rsidR="00995DEE" w:rsidRPr="004773D6" w:rsidRDefault="00BB6CC3" w:rsidP="00732F6A">
            <w:pPr>
              <w:pStyle w:val="TableParagraph"/>
              <w:spacing w:before="92"/>
              <w:ind w:left="108"/>
              <w:rPr>
                <w:rFonts w:ascii="Arial" w:hAnsi="Arial" w:cs="Arial"/>
                <w:sz w:val="18"/>
              </w:rPr>
            </w:pPr>
            <w:r>
              <w:rPr>
                <w:rFonts w:ascii="Arial" w:hAnsi="Arial" w:cs="Arial"/>
                <w:color w:val="2D2C2C"/>
                <w:sz w:val="18"/>
              </w:rPr>
              <w:t>MW</w:t>
            </w:r>
            <w:r w:rsidR="0066614A" w:rsidRPr="005F5D7F">
              <w:rPr>
                <w:rFonts w:ascii="Arial" w:hAnsi="Arial" w:cs="Arial"/>
                <w:color w:val="2D2C2C"/>
                <w:sz w:val="18"/>
              </w:rPr>
              <w:t>@</w:t>
            </w:r>
            <w:r>
              <w:rPr>
                <w:rFonts w:ascii="Arial" w:hAnsi="Arial" w:cs="Arial"/>
                <w:color w:val="2D2C2C"/>
                <w:sz w:val="18"/>
              </w:rPr>
              <w:t>5gn</w:t>
            </w:r>
            <w:r w:rsidR="0066614A" w:rsidRPr="005F5D7F">
              <w:rPr>
                <w:rFonts w:ascii="Arial" w:hAnsi="Arial" w:cs="Arial"/>
                <w:color w:val="2D2C2C"/>
                <w:sz w:val="18"/>
              </w:rPr>
              <w:t>.com.au</w:t>
            </w:r>
          </w:p>
        </w:tc>
      </w:tr>
    </w:tbl>
    <w:tbl>
      <w:tblPr>
        <w:tblpPr w:leftFromText="180" w:rightFromText="180" w:vertAnchor="text" w:horzAnchor="margin" w:tblpXSpec="center" w:tblpY="699"/>
        <w:tblW w:w="0" w:type="auto"/>
        <w:tblLayout w:type="fixed"/>
        <w:tblCellMar>
          <w:left w:w="0" w:type="dxa"/>
          <w:right w:w="0" w:type="dxa"/>
        </w:tblCellMar>
        <w:tblLook w:val="01E0" w:firstRow="1" w:lastRow="1" w:firstColumn="1" w:lastColumn="1" w:noHBand="0" w:noVBand="0"/>
      </w:tblPr>
      <w:tblGrid>
        <w:gridCol w:w="3259"/>
        <w:gridCol w:w="6239"/>
      </w:tblGrid>
      <w:tr w:rsidR="00995DEE" w:rsidRPr="004773D6" w14:paraId="6AA9EE1D" w14:textId="77777777" w:rsidTr="003B4748">
        <w:trPr>
          <w:trHeight w:val="427"/>
        </w:trPr>
        <w:tc>
          <w:tcPr>
            <w:tcW w:w="3259" w:type="dxa"/>
            <w:tcBorders>
              <w:top w:val="single" w:sz="2" w:space="0" w:color="000000"/>
            </w:tcBorders>
            <w:shd w:val="clear" w:color="auto" w:fill="181818"/>
          </w:tcPr>
          <w:p w14:paraId="25305001" w14:textId="77777777" w:rsidR="00995DEE" w:rsidRPr="004773D6" w:rsidRDefault="00995DEE" w:rsidP="00732F6A">
            <w:pPr>
              <w:pStyle w:val="TableParagraph"/>
              <w:spacing w:before="92"/>
              <w:rPr>
                <w:rFonts w:ascii="Arial" w:hAnsi="Arial" w:cs="Arial"/>
                <w:b/>
                <w:sz w:val="18"/>
              </w:rPr>
            </w:pPr>
            <w:r w:rsidRPr="004773D6">
              <w:rPr>
                <w:rFonts w:ascii="Arial" w:hAnsi="Arial" w:cs="Arial"/>
                <w:b/>
                <w:color w:val="FFFFFF"/>
                <w:sz w:val="18"/>
              </w:rPr>
              <w:t xml:space="preserve">  Name</w:t>
            </w:r>
          </w:p>
        </w:tc>
        <w:tc>
          <w:tcPr>
            <w:tcW w:w="6239" w:type="dxa"/>
            <w:tcBorders>
              <w:top w:val="single" w:sz="2" w:space="0" w:color="000000"/>
              <w:bottom w:val="single" w:sz="2" w:space="0" w:color="000000"/>
            </w:tcBorders>
          </w:tcPr>
          <w:p w14:paraId="497A0F4E" w14:textId="77777777" w:rsidR="00995DEE" w:rsidRPr="004773D6" w:rsidRDefault="00995DEE" w:rsidP="00732F6A">
            <w:pPr>
              <w:pStyle w:val="TableParagraph"/>
              <w:spacing w:before="92"/>
              <w:ind w:left="108"/>
              <w:rPr>
                <w:rFonts w:ascii="Arial" w:hAnsi="Arial" w:cs="Arial"/>
                <w:sz w:val="18"/>
              </w:rPr>
            </w:pPr>
            <w:r w:rsidRPr="004773D6">
              <w:rPr>
                <w:rFonts w:ascii="Arial" w:hAnsi="Arial" w:cs="Arial"/>
                <w:color w:val="2D2C2C"/>
                <w:sz w:val="18"/>
              </w:rPr>
              <w:t>David Kay</w:t>
            </w:r>
          </w:p>
        </w:tc>
      </w:tr>
      <w:tr w:rsidR="00995DEE" w:rsidRPr="004773D6" w14:paraId="6A765CB9" w14:textId="77777777" w:rsidTr="003B4748">
        <w:trPr>
          <w:trHeight w:val="424"/>
        </w:trPr>
        <w:tc>
          <w:tcPr>
            <w:tcW w:w="3259" w:type="dxa"/>
            <w:shd w:val="clear" w:color="auto" w:fill="181818"/>
          </w:tcPr>
          <w:p w14:paraId="1420B304" w14:textId="77777777" w:rsidR="00995DEE" w:rsidRPr="004773D6" w:rsidRDefault="00995DEE" w:rsidP="00732F6A">
            <w:pPr>
              <w:pStyle w:val="TableParagraph"/>
              <w:spacing w:before="92"/>
              <w:rPr>
                <w:rFonts w:ascii="Arial" w:hAnsi="Arial" w:cs="Arial"/>
                <w:b/>
                <w:sz w:val="18"/>
              </w:rPr>
            </w:pPr>
            <w:r w:rsidRPr="004773D6">
              <w:rPr>
                <w:rFonts w:ascii="Arial" w:hAnsi="Arial" w:cs="Arial"/>
                <w:b/>
                <w:color w:val="FFFFFF"/>
                <w:sz w:val="18"/>
              </w:rPr>
              <w:t xml:space="preserve">  Title</w:t>
            </w:r>
          </w:p>
        </w:tc>
        <w:tc>
          <w:tcPr>
            <w:tcW w:w="6239" w:type="dxa"/>
            <w:tcBorders>
              <w:top w:val="single" w:sz="2" w:space="0" w:color="000000"/>
              <w:bottom w:val="single" w:sz="2" w:space="0" w:color="000000"/>
            </w:tcBorders>
          </w:tcPr>
          <w:p w14:paraId="45806A2F" w14:textId="77777777" w:rsidR="00995DEE" w:rsidRPr="004773D6" w:rsidRDefault="00995DEE" w:rsidP="00732F6A">
            <w:pPr>
              <w:pStyle w:val="TableParagraph"/>
              <w:spacing w:before="92"/>
              <w:ind w:left="108"/>
              <w:rPr>
                <w:rFonts w:ascii="Arial" w:hAnsi="Arial" w:cs="Arial"/>
                <w:sz w:val="18"/>
              </w:rPr>
            </w:pPr>
            <w:r w:rsidRPr="004773D6">
              <w:rPr>
                <w:rFonts w:ascii="Arial" w:hAnsi="Arial" w:cs="Arial"/>
                <w:color w:val="2D2C2C"/>
                <w:sz w:val="18"/>
              </w:rPr>
              <w:t>Risk and Compliance Manager</w:t>
            </w:r>
          </w:p>
        </w:tc>
      </w:tr>
      <w:tr w:rsidR="00995DEE" w:rsidRPr="004773D6" w14:paraId="6B340F8D" w14:textId="77777777" w:rsidTr="003B4748">
        <w:trPr>
          <w:trHeight w:val="559"/>
        </w:trPr>
        <w:tc>
          <w:tcPr>
            <w:tcW w:w="3259" w:type="dxa"/>
            <w:tcBorders>
              <w:bottom w:val="single" w:sz="2" w:space="0" w:color="000000"/>
            </w:tcBorders>
            <w:shd w:val="clear" w:color="auto" w:fill="181818"/>
          </w:tcPr>
          <w:p w14:paraId="59D00244" w14:textId="77777777" w:rsidR="00995DEE" w:rsidRPr="004773D6" w:rsidRDefault="00995DEE" w:rsidP="00732F6A">
            <w:pPr>
              <w:pStyle w:val="TableParagraph"/>
              <w:spacing w:before="92"/>
              <w:rPr>
                <w:rFonts w:ascii="Arial" w:hAnsi="Arial" w:cs="Arial"/>
                <w:b/>
                <w:color w:val="FFFFFF"/>
                <w:sz w:val="18"/>
              </w:rPr>
            </w:pPr>
            <w:r w:rsidRPr="004773D6">
              <w:rPr>
                <w:rFonts w:ascii="Arial" w:hAnsi="Arial" w:cs="Arial"/>
                <w:b/>
                <w:color w:val="FFFFFF"/>
                <w:sz w:val="18"/>
              </w:rPr>
              <w:t xml:space="preserve">  E-mail</w:t>
            </w:r>
          </w:p>
          <w:p w14:paraId="1BF3DB79" w14:textId="77777777" w:rsidR="00995DEE" w:rsidRPr="004773D6" w:rsidRDefault="00995DEE" w:rsidP="00732F6A">
            <w:pPr>
              <w:rPr>
                <w:rFonts w:ascii="Arial" w:hAnsi="Arial" w:cs="Arial"/>
              </w:rPr>
            </w:pPr>
          </w:p>
        </w:tc>
        <w:tc>
          <w:tcPr>
            <w:tcW w:w="6239" w:type="dxa"/>
            <w:tcBorders>
              <w:top w:val="single" w:sz="2" w:space="0" w:color="000000"/>
              <w:bottom w:val="single" w:sz="2" w:space="0" w:color="000000"/>
            </w:tcBorders>
          </w:tcPr>
          <w:p w14:paraId="75377297" w14:textId="70524F28" w:rsidR="00995DEE" w:rsidRPr="003B18F1" w:rsidRDefault="00BB6CC3" w:rsidP="00732F6A">
            <w:pPr>
              <w:pStyle w:val="TableParagraph"/>
              <w:spacing w:before="92"/>
              <w:ind w:left="108"/>
              <w:rPr>
                <w:rFonts w:ascii="Arial" w:hAnsi="Arial" w:cs="Arial"/>
                <w:sz w:val="18"/>
                <w:szCs w:val="18"/>
              </w:rPr>
            </w:pPr>
            <w:r w:rsidRPr="003B18F1">
              <w:rPr>
                <w:rFonts w:ascii="Arial" w:hAnsi="Arial" w:cs="Arial"/>
                <w:sz w:val="18"/>
                <w:szCs w:val="18"/>
              </w:rPr>
              <w:t>DavidK</w:t>
            </w:r>
            <w:r w:rsidR="003B18F1" w:rsidRPr="003B18F1">
              <w:rPr>
                <w:rFonts w:ascii="Arial" w:hAnsi="Arial" w:cs="Arial"/>
                <w:sz w:val="18"/>
                <w:szCs w:val="18"/>
              </w:rPr>
              <w:t>@5gn.com.au</w:t>
            </w:r>
          </w:p>
        </w:tc>
      </w:tr>
    </w:tbl>
    <w:p w14:paraId="47458870" w14:textId="77777777" w:rsidR="00995DEE" w:rsidRPr="004773D6" w:rsidRDefault="00995DEE" w:rsidP="00995DEE">
      <w:pPr>
        <w:pStyle w:val="TOC1"/>
        <w:tabs>
          <w:tab w:val="left" w:pos="581"/>
          <w:tab w:val="left" w:pos="582"/>
          <w:tab w:val="right" w:leader="dot" w:pos="9659"/>
        </w:tabs>
        <w:spacing w:before="232"/>
        <w:ind w:left="0" w:firstLine="0"/>
        <w:jc w:val="center"/>
        <w:rPr>
          <w:rFonts w:ascii="Arial" w:hAnsi="Arial" w:cs="Arial"/>
          <w:color w:val="3F334A"/>
          <w:sz w:val="18"/>
          <w:szCs w:val="18"/>
        </w:rPr>
      </w:pPr>
      <w:r w:rsidRPr="004773D6">
        <w:rPr>
          <w:rFonts w:ascii="Arial" w:hAnsi="Arial" w:cs="Arial"/>
          <w:color w:val="3F334A"/>
          <w:sz w:val="18"/>
          <w:szCs w:val="18"/>
        </w:rPr>
        <w:t xml:space="preserve"> or</w:t>
      </w:r>
    </w:p>
    <w:p w14:paraId="51900009" w14:textId="77777777" w:rsidR="00995DEE" w:rsidRPr="004773D6" w:rsidRDefault="00995DEE" w:rsidP="00995DEE">
      <w:pPr>
        <w:pStyle w:val="TOC1"/>
        <w:tabs>
          <w:tab w:val="left" w:pos="581"/>
          <w:tab w:val="left" w:pos="582"/>
          <w:tab w:val="right" w:leader="dot" w:pos="9659"/>
        </w:tabs>
        <w:spacing w:before="232"/>
        <w:rPr>
          <w:rFonts w:ascii="Arial" w:hAnsi="Arial" w:cs="Arial"/>
          <w:color w:val="3F334A"/>
          <w:sz w:val="32"/>
          <w:szCs w:val="22"/>
        </w:rPr>
      </w:pPr>
    </w:p>
    <w:p w14:paraId="1C5E40D3" w14:textId="0FE2CD0B" w:rsidR="00995DEE" w:rsidRPr="004773D6" w:rsidRDefault="00995DEE" w:rsidP="00995DEE">
      <w:pPr>
        <w:pStyle w:val="TOC1"/>
        <w:tabs>
          <w:tab w:val="left" w:pos="581"/>
          <w:tab w:val="left" w:pos="582"/>
          <w:tab w:val="right" w:leader="dot" w:pos="9659"/>
        </w:tabs>
        <w:spacing w:before="232"/>
        <w:rPr>
          <w:rFonts w:ascii="Arial" w:hAnsi="Arial" w:cs="Arial"/>
          <w:color w:val="3F334A"/>
          <w:sz w:val="32"/>
          <w:szCs w:val="22"/>
        </w:rPr>
      </w:pPr>
    </w:p>
    <w:p w14:paraId="2F4A8CC5" w14:textId="77777777" w:rsidR="00DF1752" w:rsidRPr="004773D6" w:rsidRDefault="00DF1752" w:rsidP="003B18F1">
      <w:pPr>
        <w:pStyle w:val="TOC1"/>
        <w:tabs>
          <w:tab w:val="left" w:pos="581"/>
          <w:tab w:val="left" w:pos="582"/>
          <w:tab w:val="right" w:leader="dot" w:pos="9659"/>
        </w:tabs>
        <w:spacing w:before="232"/>
        <w:ind w:left="0" w:firstLine="0"/>
        <w:rPr>
          <w:rFonts w:ascii="Arial" w:hAnsi="Arial" w:cs="Arial"/>
          <w:color w:val="3F334A"/>
          <w:sz w:val="32"/>
          <w:szCs w:val="22"/>
        </w:rPr>
      </w:pPr>
    </w:p>
    <w:tbl>
      <w:tblPr>
        <w:tblStyle w:val="TableGrid"/>
        <w:tblpPr w:leftFromText="180" w:rightFromText="180" w:vertAnchor="text" w:horzAnchor="margin" w:tblpXSpec="center" w:tblpY="3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4"/>
        <w:gridCol w:w="2930"/>
        <w:gridCol w:w="3280"/>
      </w:tblGrid>
      <w:tr w:rsidR="00995DEE" w:rsidRPr="004773D6" w14:paraId="53EE2252" w14:textId="77777777" w:rsidTr="00732F6A">
        <w:trPr>
          <w:trHeight w:val="142"/>
        </w:trPr>
        <w:tc>
          <w:tcPr>
            <w:tcW w:w="3104" w:type="dxa"/>
          </w:tcPr>
          <w:p w14:paraId="66E9932D" w14:textId="77777777" w:rsidR="00995DEE" w:rsidRPr="004773D6" w:rsidRDefault="00995DEE" w:rsidP="00732F6A">
            <w:pPr>
              <w:pStyle w:val="Footer"/>
              <w:rPr>
                <w:rFonts w:ascii="Arial" w:hAnsi="Arial" w:cs="Arial"/>
                <w:sz w:val="18"/>
                <w:szCs w:val="18"/>
              </w:rPr>
            </w:pPr>
            <w:r w:rsidRPr="004773D6">
              <w:rPr>
                <w:rFonts w:ascii="Arial" w:hAnsi="Arial" w:cs="Arial"/>
                <w:sz w:val="18"/>
                <w:szCs w:val="18"/>
              </w:rPr>
              <w:t>Level 7, 505 Little Collins Street</w:t>
            </w:r>
          </w:p>
          <w:p w14:paraId="29C00BDA" w14:textId="77777777" w:rsidR="00995DEE" w:rsidRPr="004773D6" w:rsidRDefault="00995DEE" w:rsidP="00732F6A">
            <w:pPr>
              <w:pStyle w:val="Footer"/>
              <w:rPr>
                <w:rFonts w:ascii="Arial" w:hAnsi="Arial" w:cs="Arial"/>
                <w:sz w:val="18"/>
                <w:szCs w:val="18"/>
              </w:rPr>
            </w:pPr>
            <w:r w:rsidRPr="004773D6">
              <w:rPr>
                <w:rFonts w:ascii="Arial" w:hAnsi="Arial" w:cs="Arial"/>
                <w:sz w:val="18"/>
                <w:szCs w:val="18"/>
              </w:rPr>
              <w:t>Melbourne VIC 3000</w:t>
            </w:r>
          </w:p>
        </w:tc>
        <w:tc>
          <w:tcPr>
            <w:tcW w:w="2930" w:type="dxa"/>
          </w:tcPr>
          <w:p w14:paraId="47937041" w14:textId="77777777" w:rsidR="00995DEE" w:rsidRPr="004773D6" w:rsidRDefault="00995DEE" w:rsidP="00732F6A">
            <w:pPr>
              <w:pStyle w:val="Footer"/>
              <w:jc w:val="center"/>
              <w:rPr>
                <w:rFonts w:ascii="Arial" w:hAnsi="Arial" w:cs="Arial"/>
                <w:b/>
                <w:bCs/>
                <w:sz w:val="18"/>
                <w:szCs w:val="18"/>
              </w:rPr>
            </w:pPr>
          </w:p>
        </w:tc>
        <w:tc>
          <w:tcPr>
            <w:tcW w:w="3280" w:type="dxa"/>
          </w:tcPr>
          <w:p w14:paraId="2A05D662" w14:textId="77777777" w:rsidR="00B943DD" w:rsidRDefault="003B18F1" w:rsidP="00732F6A">
            <w:pPr>
              <w:pStyle w:val="Footer"/>
              <w:jc w:val="right"/>
              <w:rPr>
                <w:rFonts w:ascii="Arial" w:hAnsi="Arial" w:cs="Arial"/>
                <w:sz w:val="18"/>
                <w:szCs w:val="18"/>
              </w:rPr>
            </w:pPr>
            <w:r>
              <w:rPr>
                <w:rFonts w:ascii="Arial" w:hAnsi="Arial" w:cs="Arial"/>
                <w:sz w:val="18"/>
                <w:szCs w:val="18"/>
              </w:rPr>
              <w:t>5G Networks</w:t>
            </w:r>
            <w:r w:rsidR="00995DEE" w:rsidRPr="004773D6">
              <w:rPr>
                <w:rFonts w:ascii="Arial" w:hAnsi="Arial" w:cs="Arial"/>
                <w:sz w:val="18"/>
                <w:szCs w:val="18"/>
              </w:rPr>
              <w:t xml:space="preserve"> Limited </w:t>
            </w:r>
          </w:p>
          <w:p w14:paraId="683BA9CE" w14:textId="05B27381" w:rsidR="00995DEE" w:rsidRPr="004773D6" w:rsidRDefault="00995DEE" w:rsidP="00732F6A">
            <w:pPr>
              <w:pStyle w:val="Footer"/>
              <w:jc w:val="right"/>
              <w:rPr>
                <w:rFonts w:ascii="Arial" w:hAnsi="Arial" w:cs="Arial"/>
                <w:sz w:val="18"/>
                <w:szCs w:val="18"/>
              </w:rPr>
            </w:pPr>
            <w:r w:rsidRPr="004773D6">
              <w:rPr>
                <w:rFonts w:ascii="Arial" w:hAnsi="Arial" w:cs="Arial"/>
                <w:sz w:val="18"/>
                <w:szCs w:val="18"/>
              </w:rPr>
              <w:t>ACN 073 716 793</w:t>
            </w:r>
          </w:p>
        </w:tc>
      </w:tr>
    </w:tbl>
    <w:p w14:paraId="193F3F3A" w14:textId="77777777" w:rsidR="00995DEE" w:rsidRPr="004773D6" w:rsidRDefault="00995DEE" w:rsidP="00995DEE">
      <w:pPr>
        <w:rPr>
          <w:rFonts w:ascii="Arial" w:hAnsi="Arial" w:cs="Arial"/>
          <w:sz w:val="20"/>
          <w:szCs w:val="20"/>
        </w:rPr>
      </w:pPr>
    </w:p>
    <w:sdt>
      <w:sdtPr>
        <w:rPr>
          <w:rFonts w:ascii="Arial" w:eastAsia="Segoe UI" w:hAnsi="Arial" w:cs="Arial"/>
          <w:b/>
          <w:bCs/>
          <w:color w:val="auto"/>
          <w:sz w:val="22"/>
          <w:szCs w:val="22"/>
        </w:rPr>
        <w:id w:val="258569329"/>
        <w:docPartObj>
          <w:docPartGallery w:val="Table of Contents"/>
          <w:docPartUnique/>
        </w:docPartObj>
      </w:sdtPr>
      <w:sdtEndPr>
        <w:rPr>
          <w:noProof/>
        </w:rPr>
      </w:sdtEndPr>
      <w:sdtContent>
        <w:p w14:paraId="0CFB254E" w14:textId="10ADDAC2" w:rsidR="00684352" w:rsidRPr="004773D6" w:rsidRDefault="00684352">
          <w:pPr>
            <w:pStyle w:val="TOCHeading"/>
            <w:rPr>
              <w:rFonts w:ascii="Arial" w:hAnsi="Arial" w:cs="Arial"/>
              <w:b/>
              <w:bCs/>
              <w:color w:val="auto"/>
            </w:rPr>
          </w:pPr>
          <w:r w:rsidRPr="004773D6">
            <w:rPr>
              <w:rFonts w:ascii="Arial" w:hAnsi="Arial" w:cs="Arial"/>
              <w:b/>
              <w:bCs/>
              <w:color w:val="auto"/>
            </w:rPr>
            <w:t>Table of Contents</w:t>
          </w:r>
        </w:p>
        <w:p w14:paraId="5BEF5FF2" w14:textId="49C06DC0" w:rsidR="004773D6" w:rsidRDefault="00684352">
          <w:pPr>
            <w:pStyle w:val="TOC1"/>
            <w:tabs>
              <w:tab w:val="right" w:leader="dot" w:pos="9740"/>
            </w:tabs>
            <w:rPr>
              <w:rFonts w:asciiTheme="minorHAnsi" w:eastAsiaTheme="minorEastAsia" w:hAnsiTheme="minorHAnsi" w:cstheme="minorBidi"/>
              <w:noProof/>
              <w:sz w:val="22"/>
              <w:szCs w:val="22"/>
              <w:lang w:val="en-AU" w:eastAsia="en-AU"/>
            </w:rPr>
          </w:pPr>
          <w:r w:rsidRPr="004773D6">
            <w:rPr>
              <w:rFonts w:ascii="Arial" w:hAnsi="Arial" w:cs="Arial"/>
            </w:rPr>
            <w:fldChar w:fldCharType="begin"/>
          </w:r>
          <w:r w:rsidRPr="004773D6">
            <w:rPr>
              <w:rFonts w:ascii="Arial" w:hAnsi="Arial" w:cs="Arial"/>
            </w:rPr>
            <w:instrText xml:space="preserve"> TOC \o "1-3" \h \z \u </w:instrText>
          </w:r>
          <w:r w:rsidRPr="004773D6">
            <w:rPr>
              <w:rFonts w:ascii="Arial" w:hAnsi="Arial" w:cs="Arial"/>
            </w:rPr>
            <w:fldChar w:fldCharType="separate"/>
          </w:r>
          <w:hyperlink w:anchor="_Toc103253883" w:history="1">
            <w:r w:rsidR="004773D6" w:rsidRPr="00012592">
              <w:rPr>
                <w:rStyle w:val="Hyperlink"/>
                <w:noProof/>
                <w:w w:val="99"/>
              </w:rPr>
              <w:t>1.</w:t>
            </w:r>
            <w:r w:rsidR="004773D6">
              <w:rPr>
                <w:rFonts w:asciiTheme="minorHAnsi" w:eastAsiaTheme="minorEastAsia" w:hAnsiTheme="minorHAnsi" w:cstheme="minorBidi"/>
                <w:noProof/>
                <w:sz w:val="22"/>
                <w:szCs w:val="22"/>
                <w:lang w:val="en-AU" w:eastAsia="en-AU"/>
              </w:rPr>
              <w:tab/>
            </w:r>
            <w:r w:rsidR="004773D6" w:rsidRPr="00012592">
              <w:rPr>
                <w:rStyle w:val="Hyperlink"/>
                <w:rFonts w:ascii="Arial" w:hAnsi="Arial" w:cs="Arial"/>
                <w:noProof/>
              </w:rPr>
              <w:t>Purpose</w:t>
            </w:r>
            <w:r w:rsidR="004773D6">
              <w:rPr>
                <w:noProof/>
                <w:webHidden/>
              </w:rPr>
              <w:tab/>
            </w:r>
            <w:r w:rsidR="004773D6">
              <w:rPr>
                <w:noProof/>
                <w:webHidden/>
              </w:rPr>
              <w:fldChar w:fldCharType="begin"/>
            </w:r>
            <w:r w:rsidR="004773D6">
              <w:rPr>
                <w:noProof/>
                <w:webHidden/>
              </w:rPr>
              <w:instrText xml:space="preserve"> PAGEREF _Toc103253883 \h </w:instrText>
            </w:r>
            <w:r w:rsidR="004773D6">
              <w:rPr>
                <w:noProof/>
                <w:webHidden/>
              </w:rPr>
            </w:r>
            <w:r w:rsidR="004773D6">
              <w:rPr>
                <w:noProof/>
                <w:webHidden/>
              </w:rPr>
              <w:fldChar w:fldCharType="separate"/>
            </w:r>
            <w:r w:rsidR="00CC5043">
              <w:rPr>
                <w:noProof/>
                <w:webHidden/>
              </w:rPr>
              <w:t>4</w:t>
            </w:r>
            <w:r w:rsidR="004773D6">
              <w:rPr>
                <w:noProof/>
                <w:webHidden/>
              </w:rPr>
              <w:fldChar w:fldCharType="end"/>
            </w:r>
          </w:hyperlink>
        </w:p>
        <w:p w14:paraId="09409F8F" w14:textId="13E7EBCA" w:rsidR="004773D6" w:rsidRDefault="00000000">
          <w:pPr>
            <w:pStyle w:val="TOC1"/>
            <w:tabs>
              <w:tab w:val="right" w:leader="dot" w:pos="9740"/>
            </w:tabs>
            <w:rPr>
              <w:rFonts w:asciiTheme="minorHAnsi" w:eastAsiaTheme="minorEastAsia" w:hAnsiTheme="minorHAnsi" w:cstheme="minorBidi"/>
              <w:noProof/>
              <w:sz w:val="22"/>
              <w:szCs w:val="22"/>
              <w:lang w:val="en-AU" w:eastAsia="en-AU"/>
            </w:rPr>
          </w:pPr>
          <w:hyperlink w:anchor="_Toc103253884" w:history="1">
            <w:r w:rsidR="004773D6" w:rsidRPr="00012592">
              <w:rPr>
                <w:rStyle w:val="Hyperlink"/>
                <w:noProof/>
                <w:w w:val="99"/>
              </w:rPr>
              <w:t>2.</w:t>
            </w:r>
            <w:r w:rsidR="004773D6">
              <w:rPr>
                <w:rFonts w:asciiTheme="minorHAnsi" w:eastAsiaTheme="minorEastAsia" w:hAnsiTheme="minorHAnsi" w:cstheme="minorBidi"/>
                <w:noProof/>
                <w:sz w:val="22"/>
                <w:szCs w:val="22"/>
                <w:lang w:val="en-AU" w:eastAsia="en-AU"/>
              </w:rPr>
              <w:tab/>
            </w:r>
            <w:r w:rsidR="004773D6" w:rsidRPr="00012592">
              <w:rPr>
                <w:rStyle w:val="Hyperlink"/>
                <w:rFonts w:ascii="Arial" w:hAnsi="Arial" w:cs="Arial"/>
                <w:noProof/>
              </w:rPr>
              <w:t>Scope</w:t>
            </w:r>
            <w:r w:rsidR="004773D6">
              <w:rPr>
                <w:noProof/>
                <w:webHidden/>
              </w:rPr>
              <w:tab/>
            </w:r>
            <w:r w:rsidR="004773D6">
              <w:rPr>
                <w:noProof/>
                <w:webHidden/>
              </w:rPr>
              <w:fldChar w:fldCharType="begin"/>
            </w:r>
            <w:r w:rsidR="004773D6">
              <w:rPr>
                <w:noProof/>
                <w:webHidden/>
              </w:rPr>
              <w:instrText xml:space="preserve"> PAGEREF _Toc103253884 \h </w:instrText>
            </w:r>
            <w:r w:rsidR="004773D6">
              <w:rPr>
                <w:noProof/>
                <w:webHidden/>
              </w:rPr>
            </w:r>
            <w:r w:rsidR="004773D6">
              <w:rPr>
                <w:noProof/>
                <w:webHidden/>
              </w:rPr>
              <w:fldChar w:fldCharType="separate"/>
            </w:r>
            <w:r w:rsidR="00CC5043">
              <w:rPr>
                <w:noProof/>
                <w:webHidden/>
              </w:rPr>
              <w:t>4</w:t>
            </w:r>
            <w:r w:rsidR="004773D6">
              <w:rPr>
                <w:noProof/>
                <w:webHidden/>
              </w:rPr>
              <w:fldChar w:fldCharType="end"/>
            </w:r>
          </w:hyperlink>
        </w:p>
        <w:p w14:paraId="0F35DFDC" w14:textId="79281D70" w:rsidR="004773D6" w:rsidRDefault="00000000">
          <w:pPr>
            <w:pStyle w:val="TOC1"/>
            <w:tabs>
              <w:tab w:val="right" w:leader="dot" w:pos="9740"/>
            </w:tabs>
            <w:rPr>
              <w:rFonts w:asciiTheme="minorHAnsi" w:eastAsiaTheme="minorEastAsia" w:hAnsiTheme="minorHAnsi" w:cstheme="minorBidi"/>
              <w:noProof/>
              <w:sz w:val="22"/>
              <w:szCs w:val="22"/>
              <w:lang w:val="en-AU" w:eastAsia="en-AU"/>
            </w:rPr>
          </w:pPr>
          <w:hyperlink w:anchor="_Toc103253885" w:history="1">
            <w:r w:rsidR="004773D6" w:rsidRPr="00012592">
              <w:rPr>
                <w:rStyle w:val="Hyperlink"/>
                <w:noProof/>
                <w:w w:val="99"/>
              </w:rPr>
              <w:t>3.</w:t>
            </w:r>
            <w:r w:rsidR="004773D6">
              <w:rPr>
                <w:rFonts w:asciiTheme="minorHAnsi" w:eastAsiaTheme="minorEastAsia" w:hAnsiTheme="minorHAnsi" w:cstheme="minorBidi"/>
                <w:noProof/>
                <w:sz w:val="22"/>
                <w:szCs w:val="22"/>
                <w:lang w:val="en-AU" w:eastAsia="en-AU"/>
              </w:rPr>
              <w:tab/>
            </w:r>
            <w:r w:rsidR="004773D6" w:rsidRPr="00012592">
              <w:rPr>
                <w:rStyle w:val="Hyperlink"/>
                <w:rFonts w:ascii="Arial" w:hAnsi="Arial" w:cs="Arial"/>
                <w:noProof/>
              </w:rPr>
              <w:t>Webcentral’s approach to risk management</w:t>
            </w:r>
            <w:r w:rsidR="004773D6">
              <w:rPr>
                <w:noProof/>
                <w:webHidden/>
              </w:rPr>
              <w:tab/>
            </w:r>
            <w:r w:rsidR="004773D6">
              <w:rPr>
                <w:noProof/>
                <w:webHidden/>
              </w:rPr>
              <w:fldChar w:fldCharType="begin"/>
            </w:r>
            <w:r w:rsidR="004773D6">
              <w:rPr>
                <w:noProof/>
                <w:webHidden/>
              </w:rPr>
              <w:instrText xml:space="preserve"> PAGEREF _Toc103253885 \h </w:instrText>
            </w:r>
            <w:r w:rsidR="004773D6">
              <w:rPr>
                <w:noProof/>
                <w:webHidden/>
              </w:rPr>
            </w:r>
            <w:r w:rsidR="004773D6">
              <w:rPr>
                <w:noProof/>
                <w:webHidden/>
              </w:rPr>
              <w:fldChar w:fldCharType="separate"/>
            </w:r>
            <w:r w:rsidR="00CC5043">
              <w:rPr>
                <w:noProof/>
                <w:webHidden/>
              </w:rPr>
              <w:t>4</w:t>
            </w:r>
            <w:r w:rsidR="004773D6">
              <w:rPr>
                <w:noProof/>
                <w:webHidden/>
              </w:rPr>
              <w:fldChar w:fldCharType="end"/>
            </w:r>
          </w:hyperlink>
        </w:p>
        <w:p w14:paraId="48C345E9" w14:textId="14DAD059" w:rsidR="004773D6" w:rsidRDefault="00000000">
          <w:pPr>
            <w:pStyle w:val="TOC1"/>
            <w:tabs>
              <w:tab w:val="right" w:leader="dot" w:pos="9740"/>
            </w:tabs>
            <w:rPr>
              <w:rFonts w:asciiTheme="minorHAnsi" w:eastAsiaTheme="minorEastAsia" w:hAnsiTheme="minorHAnsi" w:cstheme="minorBidi"/>
              <w:noProof/>
              <w:sz w:val="22"/>
              <w:szCs w:val="22"/>
              <w:lang w:val="en-AU" w:eastAsia="en-AU"/>
            </w:rPr>
          </w:pPr>
          <w:hyperlink w:anchor="_Toc103253898" w:history="1">
            <w:r w:rsidR="004773D6" w:rsidRPr="00012592">
              <w:rPr>
                <w:rStyle w:val="Hyperlink"/>
                <w:noProof/>
                <w:w w:val="99"/>
              </w:rPr>
              <w:t>4.</w:t>
            </w:r>
            <w:r w:rsidR="004773D6">
              <w:rPr>
                <w:rFonts w:asciiTheme="minorHAnsi" w:eastAsiaTheme="minorEastAsia" w:hAnsiTheme="minorHAnsi" w:cstheme="minorBidi"/>
                <w:noProof/>
                <w:sz w:val="22"/>
                <w:szCs w:val="22"/>
                <w:lang w:val="en-AU" w:eastAsia="en-AU"/>
              </w:rPr>
              <w:tab/>
            </w:r>
            <w:r w:rsidR="004773D6" w:rsidRPr="00012592">
              <w:rPr>
                <w:rStyle w:val="Hyperlink"/>
                <w:rFonts w:ascii="Arial" w:hAnsi="Arial" w:cs="Arial"/>
                <w:noProof/>
              </w:rPr>
              <w:t xml:space="preserve">Risk </w:t>
            </w:r>
            <w:r w:rsidR="00270752">
              <w:rPr>
                <w:rStyle w:val="Hyperlink"/>
                <w:rFonts w:ascii="Arial" w:hAnsi="Arial" w:cs="Arial"/>
                <w:noProof/>
              </w:rPr>
              <w:t>m</w:t>
            </w:r>
            <w:r w:rsidR="004773D6" w:rsidRPr="00012592">
              <w:rPr>
                <w:rStyle w:val="Hyperlink"/>
                <w:rFonts w:ascii="Arial" w:hAnsi="Arial" w:cs="Arial"/>
                <w:noProof/>
              </w:rPr>
              <w:t xml:space="preserve">anagement – </w:t>
            </w:r>
            <w:r w:rsidR="00270752">
              <w:rPr>
                <w:rStyle w:val="Hyperlink"/>
                <w:rFonts w:ascii="Arial" w:hAnsi="Arial" w:cs="Arial"/>
                <w:noProof/>
              </w:rPr>
              <w:t>r</w:t>
            </w:r>
            <w:r w:rsidR="004773D6" w:rsidRPr="00012592">
              <w:rPr>
                <w:rStyle w:val="Hyperlink"/>
                <w:rFonts w:ascii="Arial" w:hAnsi="Arial" w:cs="Arial"/>
                <w:noProof/>
              </w:rPr>
              <w:t xml:space="preserve">oles and </w:t>
            </w:r>
            <w:r w:rsidR="00270752">
              <w:rPr>
                <w:rStyle w:val="Hyperlink"/>
                <w:rFonts w:ascii="Arial" w:hAnsi="Arial" w:cs="Arial"/>
                <w:noProof/>
              </w:rPr>
              <w:t>r</w:t>
            </w:r>
            <w:r w:rsidR="004773D6" w:rsidRPr="00012592">
              <w:rPr>
                <w:rStyle w:val="Hyperlink"/>
                <w:rFonts w:ascii="Arial" w:hAnsi="Arial" w:cs="Arial"/>
                <w:noProof/>
              </w:rPr>
              <w:t>esponsibilities</w:t>
            </w:r>
            <w:r w:rsidR="004773D6">
              <w:rPr>
                <w:noProof/>
                <w:webHidden/>
              </w:rPr>
              <w:tab/>
            </w:r>
            <w:r w:rsidR="004773D6">
              <w:rPr>
                <w:noProof/>
                <w:webHidden/>
              </w:rPr>
              <w:fldChar w:fldCharType="begin"/>
            </w:r>
            <w:r w:rsidR="004773D6">
              <w:rPr>
                <w:noProof/>
                <w:webHidden/>
              </w:rPr>
              <w:instrText xml:space="preserve"> PAGEREF _Toc103253898 \h </w:instrText>
            </w:r>
            <w:r w:rsidR="004773D6">
              <w:rPr>
                <w:noProof/>
                <w:webHidden/>
              </w:rPr>
            </w:r>
            <w:r w:rsidR="004773D6">
              <w:rPr>
                <w:noProof/>
                <w:webHidden/>
              </w:rPr>
              <w:fldChar w:fldCharType="separate"/>
            </w:r>
            <w:r w:rsidR="00CC5043">
              <w:rPr>
                <w:noProof/>
                <w:webHidden/>
              </w:rPr>
              <w:t>5</w:t>
            </w:r>
            <w:r w:rsidR="004773D6">
              <w:rPr>
                <w:noProof/>
                <w:webHidden/>
              </w:rPr>
              <w:fldChar w:fldCharType="end"/>
            </w:r>
          </w:hyperlink>
        </w:p>
        <w:p w14:paraId="65ACEAAF" w14:textId="38BE5EF3" w:rsidR="004773D6" w:rsidRDefault="00000000">
          <w:pPr>
            <w:pStyle w:val="TOC1"/>
            <w:tabs>
              <w:tab w:val="right" w:leader="dot" w:pos="9740"/>
            </w:tabs>
            <w:rPr>
              <w:rFonts w:asciiTheme="minorHAnsi" w:eastAsiaTheme="minorEastAsia" w:hAnsiTheme="minorHAnsi" w:cstheme="minorBidi"/>
              <w:noProof/>
              <w:sz w:val="22"/>
              <w:szCs w:val="22"/>
              <w:lang w:val="en-AU" w:eastAsia="en-AU"/>
            </w:rPr>
          </w:pPr>
          <w:hyperlink w:anchor="_Toc103253903" w:history="1">
            <w:r w:rsidR="004773D6" w:rsidRPr="00012592">
              <w:rPr>
                <w:rStyle w:val="Hyperlink"/>
                <w:noProof/>
                <w:w w:val="99"/>
              </w:rPr>
              <w:t>5.</w:t>
            </w:r>
            <w:r w:rsidR="004773D6">
              <w:rPr>
                <w:rFonts w:asciiTheme="minorHAnsi" w:eastAsiaTheme="minorEastAsia" w:hAnsiTheme="minorHAnsi" w:cstheme="minorBidi"/>
                <w:noProof/>
                <w:sz w:val="22"/>
                <w:szCs w:val="22"/>
                <w:lang w:val="en-AU" w:eastAsia="en-AU"/>
              </w:rPr>
              <w:tab/>
            </w:r>
            <w:r w:rsidR="004773D6" w:rsidRPr="00012592">
              <w:rPr>
                <w:rStyle w:val="Hyperlink"/>
                <w:rFonts w:ascii="Arial" w:hAnsi="Arial" w:cs="Arial"/>
                <w:noProof/>
              </w:rPr>
              <w:t>Reporting</w:t>
            </w:r>
            <w:r w:rsidR="004773D6">
              <w:rPr>
                <w:noProof/>
                <w:webHidden/>
              </w:rPr>
              <w:tab/>
            </w:r>
            <w:r w:rsidR="004773D6">
              <w:rPr>
                <w:noProof/>
                <w:webHidden/>
              </w:rPr>
              <w:fldChar w:fldCharType="begin"/>
            </w:r>
            <w:r w:rsidR="004773D6">
              <w:rPr>
                <w:noProof/>
                <w:webHidden/>
              </w:rPr>
              <w:instrText xml:space="preserve"> PAGEREF _Toc103253903 \h </w:instrText>
            </w:r>
            <w:r w:rsidR="004773D6">
              <w:rPr>
                <w:noProof/>
                <w:webHidden/>
              </w:rPr>
            </w:r>
            <w:r w:rsidR="004773D6">
              <w:rPr>
                <w:noProof/>
                <w:webHidden/>
              </w:rPr>
              <w:fldChar w:fldCharType="separate"/>
            </w:r>
            <w:r w:rsidR="00CC5043">
              <w:rPr>
                <w:noProof/>
                <w:webHidden/>
              </w:rPr>
              <w:t>6</w:t>
            </w:r>
            <w:r w:rsidR="004773D6">
              <w:rPr>
                <w:noProof/>
                <w:webHidden/>
              </w:rPr>
              <w:fldChar w:fldCharType="end"/>
            </w:r>
          </w:hyperlink>
        </w:p>
        <w:p w14:paraId="3C899A5D" w14:textId="17E15E14" w:rsidR="004773D6" w:rsidRDefault="00000000" w:rsidP="004773D6">
          <w:pPr>
            <w:pStyle w:val="TOC1"/>
            <w:tabs>
              <w:tab w:val="right" w:leader="dot" w:pos="9740"/>
            </w:tabs>
            <w:rPr>
              <w:rFonts w:asciiTheme="minorHAnsi" w:eastAsiaTheme="minorEastAsia" w:hAnsiTheme="minorHAnsi" w:cstheme="minorBidi"/>
              <w:noProof/>
              <w:sz w:val="22"/>
              <w:szCs w:val="22"/>
              <w:lang w:val="en-AU" w:eastAsia="en-AU"/>
            </w:rPr>
          </w:pPr>
          <w:hyperlink w:anchor="_Toc103253905" w:history="1">
            <w:r w:rsidR="004773D6" w:rsidRPr="00012592">
              <w:rPr>
                <w:rStyle w:val="Hyperlink"/>
                <w:noProof/>
                <w:w w:val="99"/>
              </w:rPr>
              <w:t>6.</w:t>
            </w:r>
            <w:r w:rsidR="004773D6">
              <w:rPr>
                <w:rFonts w:asciiTheme="minorHAnsi" w:eastAsiaTheme="minorEastAsia" w:hAnsiTheme="minorHAnsi" w:cstheme="minorBidi"/>
                <w:noProof/>
                <w:sz w:val="22"/>
                <w:szCs w:val="22"/>
                <w:lang w:val="en-AU" w:eastAsia="en-AU"/>
              </w:rPr>
              <w:tab/>
            </w:r>
            <w:r w:rsidR="004773D6" w:rsidRPr="00012592">
              <w:rPr>
                <w:rStyle w:val="Hyperlink"/>
                <w:rFonts w:ascii="Arial" w:hAnsi="Arial" w:cs="Arial"/>
                <w:noProof/>
              </w:rPr>
              <w:t>Review</w:t>
            </w:r>
            <w:r w:rsidR="004773D6">
              <w:rPr>
                <w:noProof/>
                <w:webHidden/>
              </w:rPr>
              <w:tab/>
            </w:r>
            <w:r w:rsidR="004773D6">
              <w:rPr>
                <w:noProof/>
                <w:webHidden/>
              </w:rPr>
              <w:fldChar w:fldCharType="begin"/>
            </w:r>
            <w:r w:rsidR="004773D6">
              <w:rPr>
                <w:noProof/>
                <w:webHidden/>
              </w:rPr>
              <w:instrText xml:space="preserve"> PAGEREF _Toc103253905 \h </w:instrText>
            </w:r>
            <w:r w:rsidR="004773D6">
              <w:rPr>
                <w:noProof/>
                <w:webHidden/>
              </w:rPr>
            </w:r>
            <w:r w:rsidR="004773D6">
              <w:rPr>
                <w:noProof/>
                <w:webHidden/>
              </w:rPr>
              <w:fldChar w:fldCharType="separate"/>
            </w:r>
            <w:r w:rsidR="00CC5043">
              <w:rPr>
                <w:noProof/>
                <w:webHidden/>
              </w:rPr>
              <w:t>6</w:t>
            </w:r>
            <w:r w:rsidR="004773D6">
              <w:rPr>
                <w:noProof/>
                <w:webHidden/>
              </w:rPr>
              <w:fldChar w:fldCharType="end"/>
            </w:r>
          </w:hyperlink>
        </w:p>
        <w:p w14:paraId="05F3BACE" w14:textId="18965E1D" w:rsidR="004773D6" w:rsidRDefault="004773D6">
          <w:pPr>
            <w:pStyle w:val="TOC1"/>
            <w:tabs>
              <w:tab w:val="right" w:leader="dot" w:pos="9740"/>
            </w:tabs>
            <w:rPr>
              <w:rFonts w:asciiTheme="minorHAnsi" w:eastAsiaTheme="minorEastAsia" w:hAnsiTheme="minorHAnsi" w:cstheme="minorBidi"/>
              <w:noProof/>
              <w:sz w:val="22"/>
              <w:szCs w:val="22"/>
              <w:lang w:val="en-AU" w:eastAsia="en-AU"/>
            </w:rPr>
          </w:pPr>
        </w:p>
        <w:p w14:paraId="19D2C707" w14:textId="531170B3" w:rsidR="00684352" w:rsidRPr="004773D6" w:rsidRDefault="00684352">
          <w:pPr>
            <w:rPr>
              <w:rFonts w:ascii="Arial" w:hAnsi="Arial" w:cs="Arial"/>
            </w:rPr>
          </w:pPr>
          <w:r w:rsidRPr="004773D6">
            <w:rPr>
              <w:rFonts w:ascii="Arial" w:hAnsi="Arial" w:cs="Arial"/>
              <w:b/>
              <w:bCs/>
              <w:noProof/>
            </w:rPr>
            <w:fldChar w:fldCharType="end"/>
          </w:r>
        </w:p>
      </w:sdtContent>
    </w:sdt>
    <w:p w14:paraId="568F6CB6" w14:textId="1AB12759" w:rsidR="00684352" w:rsidRPr="004773D6" w:rsidRDefault="00684352" w:rsidP="00995DEE">
      <w:pPr>
        <w:rPr>
          <w:rFonts w:ascii="Arial" w:hAnsi="Arial" w:cs="Arial"/>
          <w:sz w:val="20"/>
          <w:szCs w:val="20"/>
        </w:rPr>
        <w:sectPr w:rsidR="00684352" w:rsidRPr="004773D6" w:rsidSect="00DC0730">
          <w:pgSz w:w="11910" w:h="16840"/>
          <w:pgMar w:top="1440" w:right="1080" w:bottom="1440" w:left="1080" w:header="494" w:footer="734" w:gutter="0"/>
          <w:pgNumType w:fmt="lowerRoman" w:start="2"/>
          <w:cols w:space="720"/>
          <w:docGrid w:linePitch="299"/>
        </w:sectPr>
      </w:pPr>
    </w:p>
    <w:bookmarkStart w:id="0" w:name="_Introduction"/>
    <w:bookmarkStart w:id="1" w:name="_Toc103253883"/>
    <w:bookmarkStart w:id="2" w:name="_Hlk103251693"/>
    <w:bookmarkEnd w:id="0"/>
    <w:p w14:paraId="0B6FE20C" w14:textId="114775DE" w:rsidR="004B1798" w:rsidRPr="004773D6" w:rsidRDefault="00016611">
      <w:pPr>
        <w:pStyle w:val="Heading1"/>
        <w:numPr>
          <w:ilvl w:val="0"/>
          <w:numId w:val="1"/>
        </w:numPr>
        <w:tabs>
          <w:tab w:val="left" w:pos="859"/>
          <w:tab w:val="left" w:pos="860"/>
        </w:tabs>
        <w:spacing w:before="96"/>
        <w:rPr>
          <w:rFonts w:ascii="Arial" w:hAnsi="Arial" w:cs="Arial"/>
        </w:rPr>
      </w:pPr>
      <w:r>
        <w:rPr>
          <w:rFonts w:ascii="Arial" w:hAnsi="Arial" w:cs="Arial"/>
          <w:noProof/>
        </w:rPr>
        <w:lastRenderedPageBreak/>
        <mc:AlternateContent>
          <mc:Choice Requires="wps">
            <w:drawing>
              <wp:anchor distT="0" distB="0" distL="0" distR="0" simplePos="0" relativeHeight="251658752" behindDoc="1" locked="0" layoutInCell="1" allowOverlap="1" wp14:anchorId="4DE688D4" wp14:editId="0734D7CD">
                <wp:simplePos x="0" y="0"/>
                <wp:positionH relativeFrom="page">
                  <wp:posOffset>895985</wp:posOffset>
                </wp:positionH>
                <wp:positionV relativeFrom="paragraph">
                  <wp:posOffset>277495</wp:posOffset>
                </wp:positionV>
                <wp:extent cx="6087110" cy="6350"/>
                <wp:effectExtent l="0" t="0" r="0" b="0"/>
                <wp:wrapTopAndBottom/>
                <wp:docPr id="9"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71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4EE58B3">
              <v:rect id="docshape3" style="position:absolute;margin-left:70.55pt;margin-top:21.85pt;width:479.3pt;height:.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2F14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">
                <w10:wrap type="topAndBottom" anchorx="page"/>
              </v:rect>
            </w:pict>
          </mc:Fallback>
        </mc:AlternateContent>
      </w:r>
      <w:bookmarkStart w:id="3" w:name="_TOC_250003"/>
      <w:bookmarkEnd w:id="3"/>
      <w:r w:rsidR="0055201D" w:rsidRPr="004773D6">
        <w:rPr>
          <w:rFonts w:ascii="Arial" w:hAnsi="Arial" w:cs="Arial"/>
        </w:rPr>
        <w:t>Purpose</w:t>
      </w:r>
      <w:bookmarkEnd w:id="1"/>
    </w:p>
    <w:p w14:paraId="475F8B09" w14:textId="31BFE0F1" w:rsidR="004B1798" w:rsidRPr="004773D6" w:rsidRDefault="0055201D" w:rsidP="004D5C4E">
      <w:pPr>
        <w:pStyle w:val="ListParagraph"/>
        <w:numPr>
          <w:ilvl w:val="1"/>
          <w:numId w:val="1"/>
        </w:numPr>
        <w:tabs>
          <w:tab w:val="left" w:pos="860"/>
        </w:tabs>
        <w:spacing w:before="201" w:line="237" w:lineRule="auto"/>
        <w:ind w:right="142"/>
        <w:jc w:val="both"/>
        <w:rPr>
          <w:rFonts w:ascii="Arial" w:hAnsi="Arial" w:cs="Arial"/>
          <w:sz w:val="20"/>
        </w:rPr>
      </w:pPr>
      <w:r w:rsidRPr="004773D6">
        <w:rPr>
          <w:rFonts w:ascii="Arial" w:hAnsi="Arial" w:cs="Arial"/>
          <w:sz w:val="20"/>
        </w:rPr>
        <w:t xml:space="preserve">The purpose of this document is to provide an overview of </w:t>
      </w:r>
      <w:r w:rsidR="00B943DD">
        <w:rPr>
          <w:rFonts w:ascii="Arial" w:hAnsi="Arial" w:cs="Arial"/>
          <w:sz w:val="20"/>
        </w:rPr>
        <w:t>5G Network Limited</w:t>
      </w:r>
      <w:r w:rsidRPr="004773D6">
        <w:rPr>
          <w:rFonts w:ascii="Arial" w:hAnsi="Arial" w:cs="Arial"/>
          <w:sz w:val="20"/>
        </w:rPr>
        <w:t xml:space="preserve">’s </w:t>
      </w:r>
      <w:r w:rsidR="00B943DD">
        <w:rPr>
          <w:rFonts w:ascii="Arial" w:hAnsi="Arial" w:cs="Arial"/>
          <w:sz w:val="20"/>
        </w:rPr>
        <w:t>(</w:t>
      </w:r>
      <w:r w:rsidR="00D96A17" w:rsidRPr="00D96A17">
        <w:rPr>
          <w:rFonts w:ascii="Arial" w:hAnsi="Arial" w:cs="Arial"/>
          <w:b/>
          <w:bCs/>
          <w:sz w:val="20"/>
        </w:rPr>
        <w:t>5GN</w:t>
      </w:r>
      <w:r w:rsidR="00D96A17">
        <w:rPr>
          <w:rFonts w:ascii="Arial" w:hAnsi="Arial" w:cs="Arial"/>
          <w:sz w:val="20"/>
        </w:rPr>
        <w:t xml:space="preserve">) </w:t>
      </w:r>
      <w:r w:rsidRPr="004773D6">
        <w:rPr>
          <w:rFonts w:ascii="Arial" w:hAnsi="Arial" w:cs="Arial"/>
          <w:sz w:val="20"/>
        </w:rPr>
        <w:t xml:space="preserve">approach to risk management oversight and control, implemented to ensure that risk is managed effectively </w:t>
      </w:r>
      <w:proofErr w:type="gramStart"/>
      <w:r w:rsidRPr="004773D6">
        <w:rPr>
          <w:rFonts w:ascii="Arial" w:hAnsi="Arial" w:cs="Arial"/>
          <w:sz w:val="20"/>
        </w:rPr>
        <w:t>in order to</w:t>
      </w:r>
      <w:proofErr w:type="gramEnd"/>
      <w:r w:rsidRPr="004773D6">
        <w:rPr>
          <w:rFonts w:ascii="Arial" w:hAnsi="Arial" w:cs="Arial"/>
          <w:sz w:val="20"/>
        </w:rPr>
        <w:t xml:space="preserve"> facilitate the achievement of its strategic and operational objectives.</w:t>
      </w:r>
      <w:r w:rsidR="00CF7F92" w:rsidRPr="004773D6">
        <w:rPr>
          <w:rFonts w:ascii="Arial" w:hAnsi="Arial" w:cs="Arial"/>
          <w:sz w:val="20"/>
        </w:rPr>
        <w:t xml:space="preserve"> </w:t>
      </w:r>
    </w:p>
    <w:p w14:paraId="3765C3A5" w14:textId="42319035" w:rsidR="004B1798" w:rsidRPr="004773D6" w:rsidRDefault="00D96A17" w:rsidP="004D5C4E">
      <w:pPr>
        <w:pStyle w:val="ListParagraph"/>
        <w:numPr>
          <w:ilvl w:val="1"/>
          <w:numId w:val="1"/>
        </w:numPr>
        <w:tabs>
          <w:tab w:val="left" w:pos="859"/>
          <w:tab w:val="left" w:pos="860"/>
        </w:tabs>
        <w:spacing w:before="209" w:line="237" w:lineRule="auto"/>
        <w:ind w:right="142"/>
        <w:rPr>
          <w:rFonts w:ascii="Arial" w:hAnsi="Arial" w:cs="Arial"/>
          <w:sz w:val="20"/>
        </w:rPr>
      </w:pPr>
      <w:r>
        <w:rPr>
          <w:rFonts w:ascii="Arial" w:hAnsi="Arial" w:cs="Arial"/>
          <w:sz w:val="20"/>
        </w:rPr>
        <w:t>5GN</w:t>
      </w:r>
      <w:r w:rsidR="0055201D" w:rsidRPr="004773D6">
        <w:rPr>
          <w:rFonts w:ascii="Arial" w:hAnsi="Arial" w:cs="Arial"/>
          <w:sz w:val="20"/>
        </w:rPr>
        <w:t xml:space="preserve"> is committed to integrating risk management practices into core operating activities, properly resourcing risk management requirements and supporting a risk aware culture that promotes open and honest communication, so that key risk messages reach the required destination.</w:t>
      </w:r>
    </w:p>
    <w:p w14:paraId="2DCF911C" w14:textId="726B7D92" w:rsidR="004B1798" w:rsidRPr="004773D6" w:rsidRDefault="004B1798" w:rsidP="004D5C4E">
      <w:pPr>
        <w:pStyle w:val="BodyText"/>
        <w:spacing w:before="4"/>
        <w:ind w:right="142" w:firstLine="0"/>
        <w:rPr>
          <w:rFonts w:ascii="Arial" w:hAnsi="Arial" w:cs="Arial"/>
          <w:sz w:val="27"/>
        </w:rPr>
      </w:pPr>
    </w:p>
    <w:bookmarkStart w:id="4" w:name="_What_is_Bribery"/>
    <w:bookmarkStart w:id="5" w:name="_Toc103253884"/>
    <w:bookmarkEnd w:id="4"/>
    <w:p w14:paraId="0EFEB0FF" w14:textId="482B90E6" w:rsidR="004B1798" w:rsidRPr="004773D6" w:rsidRDefault="00B9763F">
      <w:pPr>
        <w:pStyle w:val="Heading1"/>
        <w:numPr>
          <w:ilvl w:val="0"/>
          <w:numId w:val="1"/>
        </w:numPr>
        <w:tabs>
          <w:tab w:val="left" w:pos="859"/>
          <w:tab w:val="left" w:pos="860"/>
        </w:tabs>
        <w:rPr>
          <w:rFonts w:ascii="Arial" w:hAnsi="Arial" w:cs="Arial"/>
        </w:rPr>
      </w:pPr>
      <w:r w:rsidRPr="004773D6">
        <w:rPr>
          <w:rFonts w:ascii="Arial" w:hAnsi="Arial" w:cs="Arial"/>
          <w:noProof/>
        </w:rPr>
        <mc:AlternateContent>
          <mc:Choice Requires="wps">
            <w:drawing>
              <wp:anchor distT="0" distB="0" distL="0" distR="0" simplePos="0" relativeHeight="251658240" behindDoc="1" locked="0" layoutInCell="1" allowOverlap="1" wp14:anchorId="70145C26" wp14:editId="25813BBC">
                <wp:simplePos x="0" y="0"/>
                <wp:positionH relativeFrom="page">
                  <wp:posOffset>901736</wp:posOffset>
                </wp:positionH>
                <wp:positionV relativeFrom="paragraph">
                  <wp:posOffset>210556</wp:posOffset>
                </wp:positionV>
                <wp:extent cx="6087110" cy="6350"/>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71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26445F4">
              <v:rect id="Rectangle 5" style="position:absolute;margin-left:71pt;margin-top:16.6pt;width:479.3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1C014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">
                <w10:wrap type="topAndBottom" anchorx="page"/>
              </v:rect>
            </w:pict>
          </mc:Fallback>
        </mc:AlternateContent>
      </w:r>
      <w:r w:rsidR="0055201D" w:rsidRPr="004773D6">
        <w:rPr>
          <w:rFonts w:ascii="Arial" w:hAnsi="Arial" w:cs="Arial"/>
        </w:rPr>
        <w:t>Scope</w:t>
      </w:r>
      <w:bookmarkEnd w:id="5"/>
    </w:p>
    <w:p w14:paraId="2B39C4EE" w14:textId="75BB1EF1" w:rsidR="004B1798" w:rsidRPr="004773D6" w:rsidRDefault="0055201D" w:rsidP="004D5C4E">
      <w:pPr>
        <w:pStyle w:val="ListParagraph"/>
        <w:numPr>
          <w:ilvl w:val="1"/>
          <w:numId w:val="1"/>
        </w:numPr>
        <w:tabs>
          <w:tab w:val="left" w:pos="860"/>
        </w:tabs>
        <w:spacing w:before="201" w:line="238" w:lineRule="auto"/>
        <w:ind w:left="862" w:right="142"/>
        <w:jc w:val="both"/>
        <w:rPr>
          <w:rFonts w:ascii="Arial" w:hAnsi="Arial" w:cs="Arial"/>
          <w:sz w:val="20"/>
        </w:rPr>
      </w:pPr>
      <w:r w:rsidRPr="004773D6">
        <w:rPr>
          <w:rFonts w:ascii="Arial" w:hAnsi="Arial" w:cs="Arial"/>
          <w:sz w:val="20"/>
        </w:rPr>
        <w:t xml:space="preserve">This Policy applies to all employees of </w:t>
      </w:r>
      <w:r w:rsidR="00D96A17">
        <w:rPr>
          <w:rFonts w:ascii="Arial" w:hAnsi="Arial" w:cs="Arial"/>
          <w:sz w:val="20"/>
        </w:rPr>
        <w:t>5GN</w:t>
      </w:r>
      <w:r w:rsidRPr="004773D6">
        <w:rPr>
          <w:rFonts w:ascii="Arial" w:hAnsi="Arial" w:cs="Arial"/>
          <w:sz w:val="20"/>
        </w:rPr>
        <w:t xml:space="preserve"> and its subsidiaries, unless otherwise stated.</w:t>
      </w:r>
    </w:p>
    <w:p w14:paraId="0F5779CC" w14:textId="7A437643" w:rsidR="004B1798" w:rsidRPr="004773D6" w:rsidRDefault="004B1798">
      <w:pPr>
        <w:pStyle w:val="BodyText"/>
        <w:spacing w:before="4"/>
        <w:ind w:firstLine="0"/>
        <w:rPr>
          <w:rFonts w:ascii="Arial" w:hAnsi="Arial" w:cs="Arial"/>
          <w:sz w:val="27"/>
        </w:rPr>
      </w:pPr>
    </w:p>
    <w:bookmarkStart w:id="6" w:name="_Policy"/>
    <w:bookmarkStart w:id="7" w:name="_Toc103253885"/>
    <w:bookmarkEnd w:id="6"/>
    <w:p w14:paraId="29E83917" w14:textId="39A318E1" w:rsidR="004B1798" w:rsidRPr="004773D6" w:rsidRDefault="005F5EE7">
      <w:pPr>
        <w:pStyle w:val="Heading1"/>
        <w:numPr>
          <w:ilvl w:val="0"/>
          <w:numId w:val="1"/>
        </w:numPr>
        <w:tabs>
          <w:tab w:val="left" w:pos="859"/>
          <w:tab w:val="left" w:pos="860"/>
        </w:tabs>
        <w:rPr>
          <w:rFonts w:ascii="Arial" w:hAnsi="Arial" w:cs="Arial"/>
        </w:rPr>
      </w:pPr>
      <w:r w:rsidRPr="004773D6">
        <w:rPr>
          <w:rFonts w:ascii="Arial" w:hAnsi="Arial" w:cs="Arial"/>
          <w:noProof/>
        </w:rPr>
        <mc:AlternateContent>
          <mc:Choice Requires="wps">
            <w:drawing>
              <wp:anchor distT="0" distB="0" distL="0" distR="0" simplePos="0" relativeHeight="251659264" behindDoc="1" locked="0" layoutInCell="1" allowOverlap="1" wp14:anchorId="338B0FFA" wp14:editId="69DD5FA1">
                <wp:simplePos x="0" y="0"/>
                <wp:positionH relativeFrom="page">
                  <wp:posOffset>894511</wp:posOffset>
                </wp:positionH>
                <wp:positionV relativeFrom="paragraph">
                  <wp:posOffset>204470</wp:posOffset>
                </wp:positionV>
                <wp:extent cx="6087110" cy="6350"/>
                <wp:effectExtent l="0" t="0" r="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71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90D5AAA">
              <v:rect id="Rectangle 6" style="position:absolute;margin-left:70.45pt;margin-top:16.1pt;width:479.3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7A71F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">
                <w10:wrap type="topAndBottom" anchorx="page"/>
              </v:rect>
            </w:pict>
          </mc:Fallback>
        </mc:AlternateContent>
      </w:r>
      <w:bookmarkStart w:id="8" w:name="_TOC_250001"/>
      <w:bookmarkEnd w:id="8"/>
      <w:proofErr w:type="spellStart"/>
      <w:r w:rsidR="00F629A3" w:rsidRPr="004773D6">
        <w:rPr>
          <w:rFonts w:ascii="Arial" w:hAnsi="Arial" w:cs="Arial"/>
        </w:rPr>
        <w:t>Webcentral’s</w:t>
      </w:r>
      <w:proofErr w:type="spellEnd"/>
      <w:r w:rsidR="00F629A3" w:rsidRPr="004773D6">
        <w:rPr>
          <w:rFonts w:ascii="Arial" w:hAnsi="Arial" w:cs="Arial"/>
        </w:rPr>
        <w:t xml:space="preserve"> approach to risk management</w:t>
      </w:r>
      <w:bookmarkEnd w:id="7"/>
    </w:p>
    <w:p w14:paraId="36D504D6" w14:textId="400D001C" w:rsidR="004B1798" w:rsidRPr="004773D6" w:rsidRDefault="00D96A17" w:rsidP="004D5C4E">
      <w:pPr>
        <w:pStyle w:val="ListParagraph"/>
        <w:numPr>
          <w:ilvl w:val="1"/>
          <w:numId w:val="1"/>
        </w:numPr>
        <w:tabs>
          <w:tab w:val="left" w:pos="859"/>
          <w:tab w:val="left" w:pos="860"/>
        </w:tabs>
        <w:spacing w:before="199"/>
        <w:ind w:right="142"/>
        <w:rPr>
          <w:rFonts w:ascii="Arial" w:hAnsi="Arial" w:cs="Arial"/>
          <w:sz w:val="20"/>
        </w:rPr>
      </w:pPr>
      <w:r>
        <w:rPr>
          <w:rFonts w:ascii="Arial" w:hAnsi="Arial" w:cs="Arial"/>
          <w:sz w:val="20"/>
        </w:rPr>
        <w:t>5GN</w:t>
      </w:r>
      <w:r w:rsidR="00F629A3" w:rsidRPr="004773D6">
        <w:rPr>
          <w:rFonts w:ascii="Arial" w:hAnsi="Arial" w:cs="Arial"/>
          <w:sz w:val="20"/>
        </w:rPr>
        <w:t>’s system of risk management is aligned with ISO 31000:2018 Risk Management – Guidelines.</w:t>
      </w:r>
    </w:p>
    <w:p w14:paraId="37F9EC75" w14:textId="213A282B" w:rsidR="004B1798" w:rsidRPr="004773D6" w:rsidRDefault="00D96A17" w:rsidP="004D5C4E">
      <w:pPr>
        <w:pStyle w:val="ListParagraph"/>
        <w:numPr>
          <w:ilvl w:val="1"/>
          <w:numId w:val="1"/>
        </w:numPr>
        <w:tabs>
          <w:tab w:val="left" w:pos="859"/>
          <w:tab w:val="left" w:pos="860"/>
        </w:tabs>
        <w:spacing w:before="91"/>
        <w:ind w:right="142"/>
        <w:rPr>
          <w:rFonts w:ascii="Arial" w:hAnsi="Arial" w:cs="Arial"/>
          <w:sz w:val="20"/>
        </w:rPr>
      </w:pPr>
      <w:r>
        <w:rPr>
          <w:rFonts w:ascii="Arial" w:hAnsi="Arial" w:cs="Arial"/>
          <w:sz w:val="20"/>
        </w:rPr>
        <w:t>5GN</w:t>
      </w:r>
      <w:r w:rsidR="00F629A3" w:rsidRPr="004773D6">
        <w:rPr>
          <w:rFonts w:ascii="Arial" w:hAnsi="Arial" w:cs="Arial"/>
          <w:sz w:val="20"/>
        </w:rPr>
        <w:t xml:space="preserve"> formally assesses its risk profile and risk registers annually in conjunction with developing strategic and operational plans and reviews the status of these risks at least every quarter. The risk registers are also revised periodically for each business and functional unit through the business planning, budgeting, forecasting, reporting and performance management processes.</w:t>
      </w:r>
    </w:p>
    <w:p w14:paraId="790ECB40" w14:textId="1DCF1AED" w:rsidR="00F629A3" w:rsidRPr="004773D6" w:rsidRDefault="00D96A17" w:rsidP="004D5C4E">
      <w:pPr>
        <w:pStyle w:val="ListParagraph"/>
        <w:numPr>
          <w:ilvl w:val="1"/>
          <w:numId w:val="1"/>
        </w:numPr>
        <w:tabs>
          <w:tab w:val="left" w:pos="859"/>
          <w:tab w:val="left" w:pos="860"/>
        </w:tabs>
        <w:spacing w:before="91"/>
        <w:ind w:right="142"/>
        <w:rPr>
          <w:rFonts w:ascii="Arial" w:hAnsi="Arial" w:cs="Arial"/>
          <w:sz w:val="20"/>
        </w:rPr>
      </w:pPr>
      <w:r>
        <w:rPr>
          <w:rFonts w:ascii="Arial" w:hAnsi="Arial" w:cs="Arial"/>
          <w:sz w:val="20"/>
        </w:rPr>
        <w:t>5GN</w:t>
      </w:r>
      <w:r w:rsidR="00F629A3" w:rsidRPr="004773D6">
        <w:rPr>
          <w:rFonts w:ascii="Arial" w:hAnsi="Arial" w:cs="Arial"/>
          <w:sz w:val="20"/>
        </w:rPr>
        <w:t xml:space="preserve"> assesses risk against all relevant areas of material business risk. These may include:</w:t>
      </w:r>
    </w:p>
    <w:p w14:paraId="052734A6" w14:textId="430DF17D" w:rsidR="00F629A3" w:rsidRPr="004773D6" w:rsidRDefault="00F629A3" w:rsidP="004D5C4E">
      <w:pPr>
        <w:pStyle w:val="Heading3"/>
        <w:spacing w:before="199"/>
        <w:ind w:right="142"/>
        <w:rPr>
          <w:rFonts w:ascii="Arial" w:hAnsi="Arial" w:cs="Arial"/>
          <w:b w:val="0"/>
          <w:bCs w:val="0"/>
        </w:rPr>
      </w:pPr>
      <w:bookmarkStart w:id="9" w:name="_Toc103253886"/>
      <w:r w:rsidRPr="004773D6">
        <w:rPr>
          <w:rFonts w:ascii="Arial" w:hAnsi="Arial" w:cs="Arial"/>
        </w:rPr>
        <w:t>•</w:t>
      </w:r>
      <w:r w:rsidRPr="004773D6">
        <w:rPr>
          <w:rFonts w:ascii="Arial" w:hAnsi="Arial" w:cs="Arial"/>
        </w:rPr>
        <w:tab/>
      </w:r>
      <w:r w:rsidR="00371DB5">
        <w:rPr>
          <w:rFonts w:ascii="Arial" w:hAnsi="Arial" w:cs="Arial"/>
          <w:b w:val="0"/>
          <w:bCs w:val="0"/>
        </w:rPr>
        <w:t>s</w:t>
      </w:r>
      <w:r w:rsidRPr="004773D6">
        <w:rPr>
          <w:rFonts w:ascii="Arial" w:hAnsi="Arial" w:cs="Arial"/>
          <w:b w:val="0"/>
          <w:bCs w:val="0"/>
        </w:rPr>
        <w:t>trategic</w:t>
      </w:r>
      <w:bookmarkEnd w:id="9"/>
    </w:p>
    <w:p w14:paraId="4C1B6E6A" w14:textId="678F4BC5" w:rsidR="00F629A3" w:rsidRPr="004773D6" w:rsidRDefault="00F629A3" w:rsidP="004D5C4E">
      <w:pPr>
        <w:pStyle w:val="Heading3"/>
        <w:spacing w:before="199"/>
        <w:ind w:right="142"/>
        <w:rPr>
          <w:rFonts w:ascii="Arial" w:hAnsi="Arial" w:cs="Arial"/>
          <w:b w:val="0"/>
          <w:bCs w:val="0"/>
        </w:rPr>
      </w:pPr>
      <w:bookmarkStart w:id="10" w:name="_Toc103253887"/>
      <w:r w:rsidRPr="004773D6">
        <w:rPr>
          <w:rFonts w:ascii="Arial" w:hAnsi="Arial" w:cs="Arial"/>
          <w:b w:val="0"/>
          <w:bCs w:val="0"/>
        </w:rPr>
        <w:t>•</w:t>
      </w:r>
      <w:r w:rsidRPr="004773D6">
        <w:rPr>
          <w:rFonts w:ascii="Arial" w:hAnsi="Arial" w:cs="Arial"/>
          <w:b w:val="0"/>
          <w:bCs w:val="0"/>
        </w:rPr>
        <w:tab/>
      </w:r>
      <w:r w:rsidR="00371DB5">
        <w:rPr>
          <w:rFonts w:ascii="Arial" w:hAnsi="Arial" w:cs="Arial"/>
          <w:b w:val="0"/>
          <w:bCs w:val="0"/>
        </w:rPr>
        <w:t>o</w:t>
      </w:r>
      <w:r w:rsidRPr="004773D6">
        <w:rPr>
          <w:rFonts w:ascii="Arial" w:hAnsi="Arial" w:cs="Arial"/>
          <w:b w:val="0"/>
          <w:bCs w:val="0"/>
        </w:rPr>
        <w:t>perational</w:t>
      </w:r>
      <w:bookmarkEnd w:id="10"/>
    </w:p>
    <w:p w14:paraId="5367B57E" w14:textId="77777777" w:rsidR="00F629A3" w:rsidRPr="004773D6" w:rsidRDefault="00F629A3" w:rsidP="004D5C4E">
      <w:pPr>
        <w:pStyle w:val="Heading3"/>
        <w:spacing w:before="199"/>
        <w:ind w:right="142"/>
        <w:rPr>
          <w:rFonts w:ascii="Arial" w:hAnsi="Arial" w:cs="Arial"/>
          <w:b w:val="0"/>
          <w:bCs w:val="0"/>
        </w:rPr>
      </w:pPr>
      <w:bookmarkStart w:id="11" w:name="_Toc103253888"/>
      <w:r w:rsidRPr="004773D6">
        <w:rPr>
          <w:rFonts w:ascii="Arial" w:hAnsi="Arial" w:cs="Arial"/>
          <w:b w:val="0"/>
          <w:bCs w:val="0"/>
        </w:rPr>
        <w:t>•</w:t>
      </w:r>
      <w:r w:rsidRPr="004773D6">
        <w:rPr>
          <w:rFonts w:ascii="Arial" w:hAnsi="Arial" w:cs="Arial"/>
          <w:b w:val="0"/>
          <w:bCs w:val="0"/>
        </w:rPr>
        <w:tab/>
        <w:t>regulatory / compliance</w:t>
      </w:r>
      <w:bookmarkEnd w:id="11"/>
    </w:p>
    <w:p w14:paraId="4CAA8C92" w14:textId="77777777" w:rsidR="00F629A3" w:rsidRPr="004773D6" w:rsidRDefault="00F629A3" w:rsidP="004D5C4E">
      <w:pPr>
        <w:pStyle w:val="Heading3"/>
        <w:spacing w:before="199"/>
        <w:ind w:right="142"/>
        <w:rPr>
          <w:rFonts w:ascii="Arial" w:hAnsi="Arial" w:cs="Arial"/>
          <w:b w:val="0"/>
          <w:bCs w:val="0"/>
        </w:rPr>
      </w:pPr>
      <w:bookmarkStart w:id="12" w:name="_Toc103253889"/>
      <w:r w:rsidRPr="004773D6">
        <w:rPr>
          <w:rFonts w:ascii="Arial" w:hAnsi="Arial" w:cs="Arial"/>
          <w:b w:val="0"/>
          <w:bCs w:val="0"/>
        </w:rPr>
        <w:t>•</w:t>
      </w:r>
      <w:r w:rsidRPr="004773D6">
        <w:rPr>
          <w:rFonts w:ascii="Arial" w:hAnsi="Arial" w:cs="Arial"/>
          <w:b w:val="0"/>
          <w:bCs w:val="0"/>
        </w:rPr>
        <w:tab/>
        <w:t>technological</w:t>
      </w:r>
      <w:bookmarkEnd w:id="12"/>
    </w:p>
    <w:p w14:paraId="45DFA929" w14:textId="77777777" w:rsidR="00F629A3" w:rsidRPr="004773D6" w:rsidRDefault="00F629A3" w:rsidP="004D5C4E">
      <w:pPr>
        <w:pStyle w:val="Heading3"/>
        <w:spacing w:before="199"/>
        <w:ind w:right="142"/>
        <w:rPr>
          <w:rFonts w:ascii="Arial" w:hAnsi="Arial" w:cs="Arial"/>
          <w:b w:val="0"/>
          <w:bCs w:val="0"/>
        </w:rPr>
      </w:pPr>
      <w:bookmarkStart w:id="13" w:name="_Toc103253890"/>
      <w:r w:rsidRPr="004773D6">
        <w:rPr>
          <w:rFonts w:ascii="Arial" w:hAnsi="Arial" w:cs="Arial"/>
          <w:b w:val="0"/>
          <w:bCs w:val="0"/>
        </w:rPr>
        <w:t>•</w:t>
      </w:r>
      <w:r w:rsidRPr="004773D6">
        <w:rPr>
          <w:rFonts w:ascii="Arial" w:hAnsi="Arial" w:cs="Arial"/>
          <w:b w:val="0"/>
          <w:bCs w:val="0"/>
        </w:rPr>
        <w:tab/>
        <w:t>product or service quality</w:t>
      </w:r>
      <w:bookmarkEnd w:id="13"/>
    </w:p>
    <w:p w14:paraId="306967DB" w14:textId="77777777" w:rsidR="00F629A3" w:rsidRPr="004773D6" w:rsidRDefault="00F629A3" w:rsidP="004D5C4E">
      <w:pPr>
        <w:pStyle w:val="Heading3"/>
        <w:spacing w:before="199"/>
        <w:ind w:right="142"/>
        <w:rPr>
          <w:rFonts w:ascii="Arial" w:hAnsi="Arial" w:cs="Arial"/>
          <w:b w:val="0"/>
          <w:bCs w:val="0"/>
        </w:rPr>
      </w:pPr>
      <w:bookmarkStart w:id="14" w:name="_Toc103253891"/>
      <w:r w:rsidRPr="004773D6">
        <w:rPr>
          <w:rFonts w:ascii="Arial" w:hAnsi="Arial" w:cs="Arial"/>
          <w:b w:val="0"/>
          <w:bCs w:val="0"/>
        </w:rPr>
        <w:t>•</w:t>
      </w:r>
      <w:r w:rsidRPr="004773D6">
        <w:rPr>
          <w:rFonts w:ascii="Arial" w:hAnsi="Arial" w:cs="Arial"/>
          <w:b w:val="0"/>
          <w:bCs w:val="0"/>
        </w:rPr>
        <w:tab/>
        <w:t>reputation or brand</w:t>
      </w:r>
      <w:bookmarkEnd w:id="14"/>
    </w:p>
    <w:p w14:paraId="56C20DDB" w14:textId="77777777" w:rsidR="00F629A3" w:rsidRPr="004773D6" w:rsidRDefault="00F629A3" w:rsidP="004D5C4E">
      <w:pPr>
        <w:pStyle w:val="Heading3"/>
        <w:spacing w:before="199"/>
        <w:ind w:right="142"/>
        <w:rPr>
          <w:rFonts w:ascii="Arial" w:hAnsi="Arial" w:cs="Arial"/>
          <w:b w:val="0"/>
          <w:bCs w:val="0"/>
        </w:rPr>
      </w:pPr>
      <w:bookmarkStart w:id="15" w:name="_Toc103253892"/>
      <w:r w:rsidRPr="004773D6">
        <w:rPr>
          <w:rFonts w:ascii="Arial" w:hAnsi="Arial" w:cs="Arial"/>
          <w:b w:val="0"/>
          <w:bCs w:val="0"/>
        </w:rPr>
        <w:t>•</w:t>
      </w:r>
      <w:r w:rsidRPr="004773D6">
        <w:rPr>
          <w:rFonts w:ascii="Arial" w:hAnsi="Arial" w:cs="Arial"/>
          <w:b w:val="0"/>
          <w:bCs w:val="0"/>
        </w:rPr>
        <w:tab/>
        <w:t>market-related risks</w:t>
      </w:r>
      <w:bookmarkEnd w:id="15"/>
    </w:p>
    <w:p w14:paraId="6D9A6778" w14:textId="77777777" w:rsidR="00F629A3" w:rsidRPr="004773D6" w:rsidRDefault="00F629A3" w:rsidP="004D5C4E">
      <w:pPr>
        <w:pStyle w:val="Heading3"/>
        <w:spacing w:before="199"/>
        <w:ind w:right="142"/>
        <w:rPr>
          <w:rFonts w:ascii="Arial" w:hAnsi="Arial" w:cs="Arial"/>
          <w:b w:val="0"/>
          <w:bCs w:val="0"/>
        </w:rPr>
      </w:pPr>
      <w:bookmarkStart w:id="16" w:name="_Toc103253893"/>
      <w:r w:rsidRPr="004773D6">
        <w:rPr>
          <w:rFonts w:ascii="Arial" w:hAnsi="Arial" w:cs="Arial"/>
          <w:b w:val="0"/>
          <w:bCs w:val="0"/>
        </w:rPr>
        <w:t>•</w:t>
      </w:r>
      <w:r w:rsidRPr="004773D6">
        <w:rPr>
          <w:rFonts w:ascii="Arial" w:hAnsi="Arial" w:cs="Arial"/>
          <w:b w:val="0"/>
          <w:bCs w:val="0"/>
        </w:rPr>
        <w:tab/>
        <w:t>financial reporting</w:t>
      </w:r>
      <w:bookmarkEnd w:id="16"/>
    </w:p>
    <w:p w14:paraId="5780496C" w14:textId="77777777" w:rsidR="00F629A3" w:rsidRPr="004773D6" w:rsidRDefault="00F629A3" w:rsidP="004D5C4E">
      <w:pPr>
        <w:pStyle w:val="Heading3"/>
        <w:spacing w:before="199"/>
        <w:ind w:right="142"/>
        <w:rPr>
          <w:rFonts w:ascii="Arial" w:hAnsi="Arial" w:cs="Arial"/>
          <w:b w:val="0"/>
          <w:bCs w:val="0"/>
        </w:rPr>
      </w:pPr>
      <w:bookmarkStart w:id="17" w:name="_Toc103253894"/>
      <w:r w:rsidRPr="004773D6">
        <w:rPr>
          <w:rFonts w:ascii="Arial" w:hAnsi="Arial" w:cs="Arial"/>
          <w:b w:val="0"/>
          <w:bCs w:val="0"/>
        </w:rPr>
        <w:t>•</w:t>
      </w:r>
      <w:r w:rsidRPr="004773D6">
        <w:rPr>
          <w:rFonts w:ascii="Arial" w:hAnsi="Arial" w:cs="Arial"/>
          <w:b w:val="0"/>
          <w:bCs w:val="0"/>
        </w:rPr>
        <w:tab/>
        <w:t>human capital</w:t>
      </w:r>
      <w:bookmarkEnd w:id="17"/>
    </w:p>
    <w:p w14:paraId="6F8DA48D" w14:textId="77777777" w:rsidR="00F629A3" w:rsidRPr="004773D6" w:rsidRDefault="00F629A3" w:rsidP="004D5C4E">
      <w:pPr>
        <w:pStyle w:val="Heading3"/>
        <w:spacing w:before="199"/>
        <w:ind w:right="142"/>
        <w:rPr>
          <w:rFonts w:ascii="Arial" w:hAnsi="Arial" w:cs="Arial"/>
          <w:b w:val="0"/>
          <w:bCs w:val="0"/>
        </w:rPr>
      </w:pPr>
      <w:bookmarkStart w:id="18" w:name="_Toc103253895"/>
      <w:r w:rsidRPr="004773D6">
        <w:rPr>
          <w:rFonts w:ascii="Arial" w:hAnsi="Arial" w:cs="Arial"/>
          <w:b w:val="0"/>
          <w:bCs w:val="0"/>
        </w:rPr>
        <w:t>•</w:t>
      </w:r>
      <w:r w:rsidRPr="004773D6">
        <w:rPr>
          <w:rFonts w:ascii="Arial" w:hAnsi="Arial" w:cs="Arial"/>
          <w:b w:val="0"/>
          <w:bCs w:val="0"/>
        </w:rPr>
        <w:tab/>
        <w:t>environmental</w:t>
      </w:r>
      <w:bookmarkEnd w:id="18"/>
    </w:p>
    <w:p w14:paraId="27EE99C7" w14:textId="77777777" w:rsidR="00F629A3" w:rsidRPr="004773D6" w:rsidRDefault="00F629A3" w:rsidP="004D5C4E">
      <w:pPr>
        <w:pStyle w:val="Heading3"/>
        <w:spacing w:before="199"/>
        <w:ind w:right="142"/>
        <w:rPr>
          <w:rFonts w:ascii="Arial" w:hAnsi="Arial" w:cs="Arial"/>
          <w:b w:val="0"/>
          <w:bCs w:val="0"/>
        </w:rPr>
      </w:pPr>
      <w:bookmarkStart w:id="19" w:name="_Toc103253896"/>
      <w:r w:rsidRPr="004773D6">
        <w:rPr>
          <w:rFonts w:ascii="Arial" w:hAnsi="Arial" w:cs="Arial"/>
          <w:b w:val="0"/>
          <w:bCs w:val="0"/>
        </w:rPr>
        <w:t>•</w:t>
      </w:r>
      <w:r w:rsidRPr="004773D6">
        <w:rPr>
          <w:rFonts w:ascii="Arial" w:hAnsi="Arial" w:cs="Arial"/>
          <w:b w:val="0"/>
          <w:bCs w:val="0"/>
        </w:rPr>
        <w:tab/>
        <w:t>sustainability, and</w:t>
      </w:r>
      <w:bookmarkEnd w:id="19"/>
    </w:p>
    <w:p w14:paraId="1DC232D9" w14:textId="078E3825" w:rsidR="00F629A3" w:rsidRPr="004773D6" w:rsidRDefault="00F629A3" w:rsidP="004D5C4E">
      <w:pPr>
        <w:pStyle w:val="Heading3"/>
        <w:spacing w:before="199"/>
        <w:ind w:right="142"/>
        <w:rPr>
          <w:rFonts w:ascii="Arial" w:hAnsi="Arial" w:cs="Arial"/>
          <w:b w:val="0"/>
          <w:bCs w:val="0"/>
        </w:rPr>
      </w:pPr>
      <w:bookmarkStart w:id="20" w:name="_Toc103253897"/>
      <w:r w:rsidRPr="004773D6">
        <w:rPr>
          <w:rFonts w:ascii="Arial" w:hAnsi="Arial" w:cs="Arial"/>
          <w:b w:val="0"/>
          <w:bCs w:val="0"/>
        </w:rPr>
        <w:t>•</w:t>
      </w:r>
      <w:r w:rsidRPr="004773D6">
        <w:rPr>
          <w:rFonts w:ascii="Arial" w:hAnsi="Arial" w:cs="Arial"/>
          <w:b w:val="0"/>
          <w:bCs w:val="0"/>
        </w:rPr>
        <w:tab/>
        <w:t>ethical conduct.</w:t>
      </w:r>
      <w:bookmarkEnd w:id="20"/>
    </w:p>
    <w:p w14:paraId="732C098C" w14:textId="26EE9BF3" w:rsidR="004B1798" w:rsidRPr="004773D6" w:rsidRDefault="00371DB5" w:rsidP="004D5C4E">
      <w:pPr>
        <w:pStyle w:val="ListParagraph"/>
        <w:numPr>
          <w:ilvl w:val="1"/>
          <w:numId w:val="1"/>
        </w:numPr>
        <w:tabs>
          <w:tab w:val="left" w:pos="859"/>
          <w:tab w:val="left" w:pos="860"/>
        </w:tabs>
        <w:ind w:right="142"/>
        <w:rPr>
          <w:rFonts w:ascii="Arial" w:hAnsi="Arial" w:cs="Arial"/>
          <w:sz w:val="20"/>
        </w:rPr>
      </w:pPr>
      <w:r>
        <w:rPr>
          <w:rFonts w:ascii="Arial" w:hAnsi="Arial" w:cs="Arial"/>
          <w:sz w:val="20"/>
        </w:rPr>
        <w:t>5GN</w:t>
      </w:r>
      <w:r w:rsidR="00F629A3" w:rsidRPr="004773D6">
        <w:rPr>
          <w:rFonts w:ascii="Arial" w:hAnsi="Arial" w:cs="Arial"/>
          <w:sz w:val="20"/>
        </w:rPr>
        <w:t>’s formal risk management processes are embedded within day-to-day management of the business, via such means as regular focus groups which meet across the business, regular meetings between the Risk and Compliance Manager and Executive management, and rotational risk reviews which aim to cover all main businesses areas at least annually.</w:t>
      </w:r>
    </w:p>
    <w:p w14:paraId="7B774168" w14:textId="6A3EAFCF" w:rsidR="004B1798" w:rsidRPr="004773D6" w:rsidRDefault="00F629A3" w:rsidP="004D5C4E">
      <w:pPr>
        <w:pStyle w:val="ListParagraph"/>
        <w:numPr>
          <w:ilvl w:val="1"/>
          <w:numId w:val="1"/>
        </w:numPr>
        <w:tabs>
          <w:tab w:val="left" w:pos="859"/>
          <w:tab w:val="left" w:pos="860"/>
        </w:tabs>
        <w:spacing w:before="202" w:line="237" w:lineRule="auto"/>
        <w:ind w:right="142"/>
        <w:rPr>
          <w:rFonts w:ascii="Arial" w:hAnsi="Arial" w:cs="Arial"/>
          <w:sz w:val="20"/>
        </w:rPr>
      </w:pPr>
      <w:r w:rsidRPr="004773D6">
        <w:rPr>
          <w:rFonts w:ascii="Arial" w:hAnsi="Arial" w:cs="Arial"/>
          <w:sz w:val="20"/>
        </w:rPr>
        <w:t xml:space="preserve">Through these activities, </w:t>
      </w:r>
      <w:r w:rsidR="00371DB5">
        <w:rPr>
          <w:rFonts w:ascii="Arial" w:hAnsi="Arial" w:cs="Arial"/>
          <w:sz w:val="20"/>
        </w:rPr>
        <w:t>5GN</w:t>
      </w:r>
      <w:r w:rsidRPr="004773D6">
        <w:rPr>
          <w:rFonts w:ascii="Arial" w:hAnsi="Arial" w:cs="Arial"/>
          <w:sz w:val="20"/>
        </w:rPr>
        <w:t xml:space="preserve"> is focused on embedding a risk-aware culture in all operations of </w:t>
      </w:r>
      <w:r w:rsidR="00371DB5">
        <w:rPr>
          <w:rFonts w:ascii="Arial" w:hAnsi="Arial" w:cs="Arial"/>
          <w:sz w:val="20"/>
        </w:rPr>
        <w:t>5GN</w:t>
      </w:r>
      <w:r w:rsidRPr="004773D6">
        <w:rPr>
          <w:rFonts w:ascii="Arial" w:hAnsi="Arial" w:cs="Arial"/>
          <w:sz w:val="20"/>
        </w:rPr>
        <w:t>, so that risks, their mitigations, accountabilities and</w:t>
      </w:r>
      <w:r w:rsidR="004D5C4E">
        <w:rPr>
          <w:rFonts w:ascii="Arial" w:hAnsi="Arial" w:cs="Arial"/>
          <w:sz w:val="20"/>
        </w:rPr>
        <w:t xml:space="preserve"> </w:t>
      </w:r>
      <w:r w:rsidRPr="004773D6">
        <w:rPr>
          <w:rFonts w:ascii="Arial" w:hAnsi="Arial" w:cs="Arial"/>
          <w:sz w:val="20"/>
        </w:rPr>
        <w:t>communication lines are clear.</w:t>
      </w:r>
    </w:p>
    <w:p w14:paraId="79CBDFB4" w14:textId="3C38599B" w:rsidR="004B1798" w:rsidRPr="004773D6" w:rsidRDefault="004B1798" w:rsidP="004D5C4E">
      <w:pPr>
        <w:pStyle w:val="BodyText"/>
        <w:spacing w:before="5"/>
        <w:ind w:right="142" w:firstLine="0"/>
        <w:rPr>
          <w:rFonts w:ascii="Arial" w:hAnsi="Arial" w:cs="Arial"/>
          <w:sz w:val="27"/>
        </w:rPr>
      </w:pPr>
    </w:p>
    <w:p w14:paraId="58D2640D" w14:textId="1A553146" w:rsidR="00F37E94" w:rsidRPr="004773D6" w:rsidRDefault="00F37E94" w:rsidP="004D5C4E">
      <w:pPr>
        <w:pStyle w:val="BodyText"/>
        <w:spacing w:before="5"/>
        <w:ind w:right="142" w:firstLine="0"/>
        <w:rPr>
          <w:rFonts w:ascii="Arial" w:hAnsi="Arial" w:cs="Arial"/>
          <w:sz w:val="27"/>
        </w:rPr>
      </w:pPr>
    </w:p>
    <w:p w14:paraId="51500925" w14:textId="77777777" w:rsidR="00F37E94" w:rsidRDefault="00F37E94">
      <w:pPr>
        <w:pStyle w:val="BodyText"/>
        <w:spacing w:before="5"/>
        <w:ind w:firstLine="0"/>
        <w:rPr>
          <w:rFonts w:ascii="Arial" w:hAnsi="Arial" w:cs="Arial"/>
          <w:sz w:val="27"/>
        </w:rPr>
      </w:pPr>
    </w:p>
    <w:p w14:paraId="41D02C4E" w14:textId="77777777" w:rsidR="00371DB5" w:rsidRDefault="00371DB5">
      <w:pPr>
        <w:pStyle w:val="BodyText"/>
        <w:spacing w:before="5"/>
        <w:ind w:firstLine="0"/>
        <w:rPr>
          <w:rFonts w:ascii="Arial" w:hAnsi="Arial" w:cs="Arial"/>
          <w:sz w:val="27"/>
        </w:rPr>
      </w:pPr>
    </w:p>
    <w:p w14:paraId="45B0B452" w14:textId="77777777" w:rsidR="00371DB5" w:rsidRPr="004773D6" w:rsidRDefault="00371DB5">
      <w:pPr>
        <w:pStyle w:val="BodyText"/>
        <w:spacing w:before="5"/>
        <w:ind w:firstLine="0"/>
        <w:rPr>
          <w:rFonts w:ascii="Arial" w:hAnsi="Arial" w:cs="Arial"/>
          <w:sz w:val="27"/>
        </w:rPr>
      </w:pPr>
    </w:p>
    <w:bookmarkStart w:id="21" w:name="_Reporting_breaches_and"/>
    <w:bookmarkStart w:id="22" w:name="_Toc103253898"/>
    <w:bookmarkEnd w:id="21"/>
    <w:p w14:paraId="1D51E6DE" w14:textId="37105F77" w:rsidR="004B1798" w:rsidRPr="004773D6" w:rsidRDefault="00016611" w:rsidP="00F37E94">
      <w:pPr>
        <w:pStyle w:val="Heading1"/>
        <w:numPr>
          <w:ilvl w:val="0"/>
          <w:numId w:val="1"/>
        </w:numPr>
        <w:pBdr>
          <w:bottom w:val="single" w:sz="4" w:space="1" w:color="auto"/>
        </w:pBdr>
        <w:tabs>
          <w:tab w:val="left" w:pos="859"/>
          <w:tab w:val="left" w:pos="860"/>
        </w:tabs>
        <w:rPr>
          <w:rFonts w:ascii="Arial" w:hAnsi="Arial" w:cs="Arial"/>
        </w:rPr>
      </w:pPr>
      <w:r>
        <w:rPr>
          <w:rFonts w:ascii="Arial" w:hAnsi="Arial" w:cs="Arial"/>
          <w:noProof/>
        </w:rPr>
        <w:lastRenderedPageBreak/>
        <mc:AlternateContent>
          <mc:Choice Requires="wps">
            <w:drawing>
              <wp:anchor distT="0" distB="0" distL="0" distR="0" simplePos="0" relativeHeight="251659776" behindDoc="1" locked="0" layoutInCell="1" allowOverlap="1" wp14:anchorId="58200A00" wp14:editId="3AA06A07">
                <wp:simplePos x="0" y="0"/>
                <wp:positionH relativeFrom="page">
                  <wp:posOffset>895985</wp:posOffset>
                </wp:positionH>
                <wp:positionV relativeFrom="paragraph">
                  <wp:posOffset>216535</wp:posOffset>
                </wp:positionV>
                <wp:extent cx="6087110" cy="6350"/>
                <wp:effectExtent l="0" t="0" r="0" b="0"/>
                <wp:wrapTopAndBottom/>
                <wp:docPr id="8"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71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BBFF35E">
              <v:rect id="docshape6" style="position:absolute;margin-left:70.55pt;margin-top:17.05pt;width:479.3pt;height:.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9637C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">
                <w10:wrap type="topAndBottom" anchorx="page"/>
              </v:rect>
            </w:pict>
          </mc:Fallback>
        </mc:AlternateContent>
      </w:r>
      <w:r w:rsidR="00F37E94" w:rsidRPr="004773D6">
        <w:rPr>
          <w:rFonts w:ascii="Arial" w:hAnsi="Arial" w:cs="Arial"/>
        </w:rPr>
        <w:t xml:space="preserve">Risk </w:t>
      </w:r>
      <w:r w:rsidR="00270752">
        <w:rPr>
          <w:rFonts w:ascii="Arial" w:hAnsi="Arial" w:cs="Arial"/>
        </w:rPr>
        <w:t>m</w:t>
      </w:r>
      <w:r w:rsidR="00F37E94" w:rsidRPr="004773D6">
        <w:rPr>
          <w:rFonts w:ascii="Arial" w:hAnsi="Arial" w:cs="Arial"/>
        </w:rPr>
        <w:t xml:space="preserve">anagement – </w:t>
      </w:r>
      <w:r w:rsidR="00270752">
        <w:rPr>
          <w:rFonts w:ascii="Arial" w:hAnsi="Arial" w:cs="Arial"/>
        </w:rPr>
        <w:t>r</w:t>
      </w:r>
      <w:r w:rsidR="00F37E94" w:rsidRPr="004773D6">
        <w:rPr>
          <w:rFonts w:ascii="Arial" w:hAnsi="Arial" w:cs="Arial"/>
        </w:rPr>
        <w:t xml:space="preserve">oles and </w:t>
      </w:r>
      <w:r w:rsidR="00270752">
        <w:rPr>
          <w:rFonts w:ascii="Arial" w:hAnsi="Arial" w:cs="Arial"/>
        </w:rPr>
        <w:t>r</w:t>
      </w:r>
      <w:r w:rsidR="00F37E94" w:rsidRPr="004773D6">
        <w:rPr>
          <w:rFonts w:ascii="Arial" w:hAnsi="Arial" w:cs="Arial"/>
        </w:rPr>
        <w:t>esponsibilities</w:t>
      </w:r>
      <w:bookmarkEnd w:id="22"/>
    </w:p>
    <w:p w14:paraId="7F6F74D5" w14:textId="361700A7" w:rsidR="00A254B3" w:rsidRPr="004773D6" w:rsidRDefault="00A254B3">
      <w:pPr>
        <w:pStyle w:val="ListParagraph"/>
        <w:numPr>
          <w:ilvl w:val="1"/>
          <w:numId w:val="1"/>
        </w:numPr>
        <w:tabs>
          <w:tab w:val="left" w:pos="860"/>
        </w:tabs>
        <w:spacing w:before="199" w:line="237" w:lineRule="auto"/>
        <w:ind w:right="276"/>
        <w:jc w:val="both"/>
        <w:rPr>
          <w:rFonts w:ascii="Arial" w:hAnsi="Arial" w:cs="Arial"/>
          <w:b/>
          <w:bCs/>
          <w:sz w:val="20"/>
        </w:rPr>
      </w:pPr>
      <w:r w:rsidRPr="004773D6">
        <w:rPr>
          <w:rFonts w:ascii="Arial" w:hAnsi="Arial" w:cs="Arial"/>
          <w:b/>
          <w:bCs/>
          <w:sz w:val="20"/>
        </w:rPr>
        <w:t>Board</w:t>
      </w:r>
    </w:p>
    <w:p w14:paraId="6A128A78" w14:textId="1A5BC4E8" w:rsidR="004B1798" w:rsidRPr="004773D6" w:rsidRDefault="007F426F" w:rsidP="004D5C4E">
      <w:pPr>
        <w:pStyle w:val="ListParagraph"/>
        <w:tabs>
          <w:tab w:val="left" w:pos="860"/>
        </w:tabs>
        <w:spacing w:before="199" w:line="238" w:lineRule="auto"/>
        <w:ind w:left="862" w:right="142" w:firstLine="0"/>
        <w:jc w:val="both"/>
        <w:rPr>
          <w:rFonts w:ascii="Arial" w:hAnsi="Arial" w:cs="Arial"/>
          <w:sz w:val="20"/>
        </w:rPr>
      </w:pPr>
      <w:r w:rsidRPr="004773D6">
        <w:rPr>
          <w:rFonts w:ascii="Arial" w:hAnsi="Arial" w:cs="Arial"/>
          <w:sz w:val="20"/>
        </w:rPr>
        <w:t xml:space="preserve">The Board is ultimately responsible for guiding and monitoring </w:t>
      </w:r>
      <w:r w:rsidR="00371DB5">
        <w:rPr>
          <w:rFonts w:ascii="Arial" w:hAnsi="Arial" w:cs="Arial"/>
          <w:sz w:val="20"/>
        </w:rPr>
        <w:t>5GN</w:t>
      </w:r>
      <w:r w:rsidRPr="004773D6">
        <w:rPr>
          <w:rFonts w:ascii="Arial" w:hAnsi="Arial" w:cs="Arial"/>
          <w:sz w:val="20"/>
        </w:rPr>
        <w:t xml:space="preserve"> on behalf of its shareholders. It sets the company’s risk appetite and tolerance to ensure there is an appropriate balance between managing risk and </w:t>
      </w:r>
      <w:proofErr w:type="spellStart"/>
      <w:r w:rsidRPr="004773D6">
        <w:rPr>
          <w:rFonts w:ascii="Arial" w:hAnsi="Arial" w:cs="Arial"/>
          <w:sz w:val="20"/>
        </w:rPr>
        <w:t>capitalising</w:t>
      </w:r>
      <w:proofErr w:type="spellEnd"/>
      <w:r w:rsidRPr="004773D6">
        <w:rPr>
          <w:rFonts w:ascii="Arial" w:hAnsi="Arial" w:cs="Arial"/>
          <w:sz w:val="20"/>
        </w:rPr>
        <w:t xml:space="preserve"> on opportunity in striving to achieve </w:t>
      </w:r>
      <w:r w:rsidR="00371DB5">
        <w:rPr>
          <w:rFonts w:ascii="Arial" w:hAnsi="Arial" w:cs="Arial"/>
          <w:sz w:val="20"/>
        </w:rPr>
        <w:t>5GN</w:t>
      </w:r>
      <w:r w:rsidRPr="004773D6">
        <w:rPr>
          <w:rFonts w:ascii="Arial" w:hAnsi="Arial" w:cs="Arial"/>
          <w:sz w:val="20"/>
        </w:rPr>
        <w:t xml:space="preserve">’s strategic and </w:t>
      </w:r>
      <w:proofErr w:type="spellStart"/>
      <w:r w:rsidRPr="004773D6">
        <w:rPr>
          <w:rFonts w:ascii="Arial" w:hAnsi="Arial" w:cs="Arial"/>
          <w:sz w:val="20"/>
        </w:rPr>
        <w:t>organisational</w:t>
      </w:r>
      <w:proofErr w:type="spellEnd"/>
      <w:r w:rsidRPr="004773D6">
        <w:rPr>
          <w:rFonts w:ascii="Arial" w:hAnsi="Arial" w:cs="Arial"/>
          <w:sz w:val="20"/>
        </w:rPr>
        <w:t xml:space="preserve"> objectives.</w:t>
      </w:r>
    </w:p>
    <w:p w14:paraId="00F6AD48" w14:textId="4D24878F" w:rsidR="007F426F" w:rsidRPr="004773D6" w:rsidRDefault="007F426F" w:rsidP="004D5C4E">
      <w:pPr>
        <w:pStyle w:val="ListParagraph"/>
        <w:tabs>
          <w:tab w:val="left" w:pos="860"/>
        </w:tabs>
        <w:spacing w:before="199" w:line="238" w:lineRule="auto"/>
        <w:ind w:left="862" w:right="142" w:firstLine="0"/>
        <w:jc w:val="both"/>
        <w:rPr>
          <w:rFonts w:ascii="Arial" w:hAnsi="Arial" w:cs="Arial"/>
          <w:sz w:val="20"/>
        </w:rPr>
      </w:pPr>
      <w:r w:rsidRPr="004773D6">
        <w:rPr>
          <w:rFonts w:ascii="Arial" w:hAnsi="Arial" w:cs="Arial"/>
          <w:sz w:val="20"/>
        </w:rPr>
        <w:t>One key function of the Board is to ensure that robust and contemporary risk management systems and internal controls are in place, and that these systems are operating effectively. To fulfil this function, the Board delegates this responsibility to a sub-committee: the Audit and Risk Committee (“ARC”).</w:t>
      </w:r>
    </w:p>
    <w:p w14:paraId="05F03DEB" w14:textId="73799302" w:rsidR="00A254B3" w:rsidRPr="004773D6" w:rsidRDefault="00A254B3">
      <w:pPr>
        <w:pStyle w:val="ListParagraph"/>
        <w:numPr>
          <w:ilvl w:val="1"/>
          <w:numId w:val="1"/>
        </w:numPr>
        <w:tabs>
          <w:tab w:val="left" w:pos="860"/>
        </w:tabs>
        <w:spacing w:before="199" w:line="237" w:lineRule="auto"/>
        <w:ind w:right="276"/>
        <w:jc w:val="both"/>
        <w:rPr>
          <w:rFonts w:ascii="Arial" w:hAnsi="Arial" w:cs="Arial"/>
          <w:b/>
          <w:bCs/>
          <w:sz w:val="20"/>
        </w:rPr>
      </w:pPr>
      <w:r w:rsidRPr="004773D6">
        <w:rPr>
          <w:rFonts w:ascii="Arial" w:hAnsi="Arial" w:cs="Arial"/>
          <w:b/>
          <w:bCs/>
          <w:sz w:val="20"/>
        </w:rPr>
        <w:t>Audit &amp; Risk Committee</w:t>
      </w:r>
    </w:p>
    <w:p w14:paraId="42390E2B" w14:textId="1DF04331" w:rsidR="007F426F" w:rsidRPr="004773D6" w:rsidRDefault="007F426F" w:rsidP="004D5C4E">
      <w:pPr>
        <w:pStyle w:val="ListParagraph"/>
        <w:tabs>
          <w:tab w:val="left" w:pos="860"/>
        </w:tabs>
        <w:spacing w:before="199" w:line="237" w:lineRule="auto"/>
        <w:ind w:right="142" w:firstLine="0"/>
        <w:jc w:val="both"/>
        <w:rPr>
          <w:rFonts w:ascii="Arial" w:hAnsi="Arial" w:cs="Arial"/>
          <w:sz w:val="20"/>
        </w:rPr>
      </w:pPr>
      <w:r w:rsidRPr="004773D6">
        <w:rPr>
          <w:rFonts w:ascii="Arial" w:hAnsi="Arial" w:cs="Arial"/>
          <w:sz w:val="20"/>
        </w:rPr>
        <w:t>In carrying out its delegated responsibilities, the Audit and Risk Committee:</w:t>
      </w:r>
    </w:p>
    <w:p w14:paraId="7CE9CE71" w14:textId="5012F631" w:rsidR="007F426F" w:rsidRPr="004773D6" w:rsidRDefault="007F426F" w:rsidP="004D5C4E">
      <w:pPr>
        <w:pStyle w:val="ListParagraph"/>
        <w:numPr>
          <w:ilvl w:val="0"/>
          <w:numId w:val="3"/>
        </w:numPr>
        <w:tabs>
          <w:tab w:val="left" w:pos="860"/>
        </w:tabs>
        <w:spacing w:before="199" w:line="238" w:lineRule="auto"/>
        <w:ind w:left="1219" w:right="142" w:hanging="357"/>
        <w:jc w:val="both"/>
        <w:rPr>
          <w:rFonts w:ascii="Arial" w:hAnsi="Arial" w:cs="Arial"/>
          <w:sz w:val="20"/>
        </w:rPr>
      </w:pPr>
      <w:r w:rsidRPr="004773D6">
        <w:rPr>
          <w:rFonts w:ascii="Arial" w:hAnsi="Arial" w:cs="Arial"/>
          <w:sz w:val="20"/>
        </w:rPr>
        <w:t xml:space="preserve">Reviews the risk management policies, processes and systems for managing risk and internal control to ensure they remain appropriate and </w:t>
      </w:r>
      <w:proofErr w:type="gramStart"/>
      <w:r w:rsidRPr="004773D6">
        <w:rPr>
          <w:rFonts w:ascii="Arial" w:hAnsi="Arial" w:cs="Arial"/>
          <w:sz w:val="20"/>
        </w:rPr>
        <w:t>effective;</w:t>
      </w:r>
      <w:proofErr w:type="gramEnd"/>
    </w:p>
    <w:p w14:paraId="30A1B2D2" w14:textId="46CB5723" w:rsidR="007F426F" w:rsidRPr="004773D6" w:rsidRDefault="007F426F" w:rsidP="004D5C4E">
      <w:pPr>
        <w:pStyle w:val="ListParagraph"/>
        <w:numPr>
          <w:ilvl w:val="0"/>
          <w:numId w:val="3"/>
        </w:numPr>
        <w:tabs>
          <w:tab w:val="left" w:pos="860"/>
        </w:tabs>
        <w:spacing w:before="199" w:line="238" w:lineRule="auto"/>
        <w:ind w:left="1219" w:right="142" w:hanging="357"/>
        <w:jc w:val="both"/>
        <w:rPr>
          <w:rFonts w:ascii="Arial" w:hAnsi="Arial" w:cs="Arial"/>
          <w:sz w:val="20"/>
        </w:rPr>
      </w:pPr>
      <w:r w:rsidRPr="004773D6">
        <w:rPr>
          <w:rFonts w:ascii="Arial" w:hAnsi="Arial" w:cs="Arial"/>
          <w:sz w:val="20"/>
        </w:rPr>
        <w:t xml:space="preserve">Ensures that an up-to-date risk register is maintained that appropriately describes the risks facing the </w:t>
      </w:r>
      <w:proofErr w:type="spellStart"/>
      <w:proofErr w:type="gramStart"/>
      <w:r w:rsidRPr="004773D6">
        <w:rPr>
          <w:rFonts w:ascii="Arial" w:hAnsi="Arial" w:cs="Arial"/>
          <w:sz w:val="20"/>
        </w:rPr>
        <w:t>organisation</w:t>
      </w:r>
      <w:proofErr w:type="spellEnd"/>
      <w:r w:rsidRPr="004773D6">
        <w:rPr>
          <w:rFonts w:ascii="Arial" w:hAnsi="Arial" w:cs="Arial"/>
          <w:sz w:val="20"/>
        </w:rPr>
        <w:t>;</w:t>
      </w:r>
      <w:proofErr w:type="gramEnd"/>
    </w:p>
    <w:p w14:paraId="4656002D" w14:textId="01DAB069" w:rsidR="007F426F" w:rsidRPr="004773D6" w:rsidRDefault="007F426F" w:rsidP="004D5C4E">
      <w:pPr>
        <w:pStyle w:val="ListParagraph"/>
        <w:numPr>
          <w:ilvl w:val="0"/>
          <w:numId w:val="3"/>
        </w:numPr>
        <w:tabs>
          <w:tab w:val="left" w:pos="860"/>
        </w:tabs>
        <w:spacing w:before="199" w:line="238" w:lineRule="auto"/>
        <w:ind w:left="1219" w:right="142" w:hanging="357"/>
        <w:jc w:val="both"/>
        <w:rPr>
          <w:rFonts w:ascii="Arial" w:hAnsi="Arial" w:cs="Arial"/>
          <w:sz w:val="20"/>
        </w:rPr>
      </w:pPr>
      <w:r w:rsidRPr="004773D6">
        <w:rPr>
          <w:rFonts w:ascii="Arial" w:hAnsi="Arial" w:cs="Arial"/>
          <w:sz w:val="20"/>
        </w:rPr>
        <w:t xml:space="preserve">Ensures that an assurance program is in place that monitors the effectiveness of controls and processes managing the key risks facing the </w:t>
      </w:r>
      <w:proofErr w:type="spellStart"/>
      <w:r w:rsidRPr="004773D6">
        <w:rPr>
          <w:rFonts w:ascii="Arial" w:hAnsi="Arial" w:cs="Arial"/>
          <w:sz w:val="20"/>
        </w:rPr>
        <w:t>organisation</w:t>
      </w:r>
      <w:proofErr w:type="spellEnd"/>
      <w:r w:rsidRPr="004773D6">
        <w:rPr>
          <w:rFonts w:ascii="Arial" w:hAnsi="Arial" w:cs="Arial"/>
          <w:sz w:val="20"/>
        </w:rPr>
        <w:t>; and</w:t>
      </w:r>
    </w:p>
    <w:p w14:paraId="01895537" w14:textId="321377F4" w:rsidR="009A4594" w:rsidRPr="009A4594" w:rsidRDefault="007F426F" w:rsidP="009A4594">
      <w:pPr>
        <w:pStyle w:val="ListParagraph"/>
        <w:numPr>
          <w:ilvl w:val="0"/>
          <w:numId w:val="3"/>
        </w:numPr>
        <w:tabs>
          <w:tab w:val="left" w:pos="860"/>
        </w:tabs>
        <w:spacing w:before="199" w:line="238" w:lineRule="auto"/>
        <w:ind w:left="1219" w:right="142" w:hanging="357"/>
        <w:jc w:val="both"/>
        <w:rPr>
          <w:rFonts w:ascii="Arial" w:hAnsi="Arial" w:cs="Arial"/>
          <w:sz w:val="20"/>
        </w:rPr>
      </w:pPr>
      <w:r w:rsidRPr="004773D6">
        <w:rPr>
          <w:rFonts w:ascii="Arial" w:hAnsi="Arial" w:cs="Arial"/>
          <w:sz w:val="20"/>
        </w:rPr>
        <w:t>Ensures that the Board receives reports whenever an area of material business risk or exposure is identified.</w:t>
      </w:r>
    </w:p>
    <w:p w14:paraId="0EF535E2" w14:textId="08E27387" w:rsidR="007F426F" w:rsidRPr="009A4594" w:rsidRDefault="007F426F" w:rsidP="009A4594">
      <w:pPr>
        <w:tabs>
          <w:tab w:val="left" w:pos="860"/>
        </w:tabs>
        <w:spacing w:before="199" w:line="238" w:lineRule="auto"/>
        <w:ind w:left="862" w:right="142"/>
        <w:jc w:val="both"/>
        <w:rPr>
          <w:rFonts w:ascii="Arial" w:hAnsi="Arial" w:cs="Arial"/>
          <w:sz w:val="20"/>
        </w:rPr>
      </w:pPr>
      <w:r w:rsidRPr="009A4594">
        <w:rPr>
          <w:rFonts w:ascii="Arial" w:hAnsi="Arial" w:cs="Arial"/>
          <w:sz w:val="20"/>
        </w:rPr>
        <w:t>The ARC also receives regular updates from the Risk and Compliance Manager on the progress of risk mitigation actions assigned to Executive management throughout the year.</w:t>
      </w:r>
    </w:p>
    <w:p w14:paraId="5C914F5E" w14:textId="67A5DBF6" w:rsidR="007F426F" w:rsidRPr="009A4594" w:rsidRDefault="007F426F" w:rsidP="009A4594">
      <w:pPr>
        <w:tabs>
          <w:tab w:val="left" w:pos="860"/>
        </w:tabs>
        <w:spacing w:before="199" w:line="238" w:lineRule="auto"/>
        <w:ind w:left="860" w:right="142"/>
        <w:jc w:val="both"/>
        <w:rPr>
          <w:rFonts w:ascii="Arial" w:hAnsi="Arial" w:cs="Arial"/>
          <w:sz w:val="20"/>
        </w:rPr>
      </w:pPr>
      <w:r w:rsidRPr="009A4594">
        <w:rPr>
          <w:rFonts w:ascii="Arial" w:hAnsi="Arial" w:cs="Arial"/>
          <w:sz w:val="20"/>
        </w:rPr>
        <w:t>Further duties of the ARC are described in the Audit and Risk Committee Charter</w:t>
      </w:r>
      <w:r w:rsidR="009A4594">
        <w:rPr>
          <w:rFonts w:ascii="Arial" w:hAnsi="Arial" w:cs="Arial"/>
          <w:sz w:val="20"/>
        </w:rPr>
        <w:t xml:space="preserve"> which is accessible on the </w:t>
      </w:r>
      <w:r w:rsidR="006117FE">
        <w:rPr>
          <w:rFonts w:ascii="Arial" w:hAnsi="Arial" w:cs="Arial"/>
          <w:sz w:val="20"/>
        </w:rPr>
        <w:t>5GN</w:t>
      </w:r>
      <w:r w:rsidR="00600071">
        <w:rPr>
          <w:rFonts w:ascii="Arial" w:hAnsi="Arial" w:cs="Arial"/>
          <w:sz w:val="20"/>
        </w:rPr>
        <w:t xml:space="preserve"> website</w:t>
      </w:r>
      <w:r w:rsidR="006117FE">
        <w:rPr>
          <w:rFonts w:ascii="Arial" w:hAnsi="Arial" w:cs="Arial"/>
          <w:sz w:val="20"/>
        </w:rPr>
        <w:t>: www.5gnetworks.au.</w:t>
      </w:r>
    </w:p>
    <w:p w14:paraId="7DB0AC97" w14:textId="5D80CABF" w:rsidR="00A254B3" w:rsidRPr="004773D6" w:rsidRDefault="00A254B3" w:rsidP="004D5C4E">
      <w:pPr>
        <w:pStyle w:val="ListParagraph"/>
        <w:numPr>
          <w:ilvl w:val="1"/>
          <w:numId w:val="1"/>
        </w:numPr>
        <w:tabs>
          <w:tab w:val="left" w:pos="859"/>
          <w:tab w:val="left" w:pos="860"/>
        </w:tabs>
        <w:spacing w:before="205"/>
        <w:ind w:right="142"/>
        <w:rPr>
          <w:rFonts w:ascii="Arial" w:hAnsi="Arial" w:cs="Arial"/>
          <w:b/>
          <w:bCs/>
          <w:sz w:val="20"/>
        </w:rPr>
      </w:pPr>
      <w:r w:rsidRPr="004773D6">
        <w:rPr>
          <w:rFonts w:ascii="Arial" w:hAnsi="Arial" w:cs="Arial"/>
          <w:b/>
          <w:bCs/>
          <w:sz w:val="20"/>
        </w:rPr>
        <w:t>Management</w:t>
      </w:r>
    </w:p>
    <w:p w14:paraId="0665FDC6" w14:textId="77777777" w:rsidR="007F426F" w:rsidRPr="004773D6" w:rsidRDefault="007F426F" w:rsidP="004D5C4E">
      <w:pPr>
        <w:pStyle w:val="ListParagraph"/>
        <w:tabs>
          <w:tab w:val="left" w:pos="859"/>
          <w:tab w:val="left" w:pos="860"/>
        </w:tabs>
        <w:spacing w:before="205"/>
        <w:ind w:right="142" w:firstLine="0"/>
        <w:rPr>
          <w:rFonts w:ascii="Arial" w:hAnsi="Arial" w:cs="Arial"/>
          <w:sz w:val="20"/>
        </w:rPr>
      </w:pPr>
      <w:r w:rsidRPr="004773D6">
        <w:rPr>
          <w:rFonts w:ascii="Arial" w:hAnsi="Arial" w:cs="Arial"/>
          <w:sz w:val="20"/>
        </w:rPr>
        <w:t>Management is responsible for ensuring that risks in their areas of responsibility are identified, managed and reported upon, and for ensuring that a sustainable control environment is maintained and promoted.</w:t>
      </w:r>
    </w:p>
    <w:p w14:paraId="645703CB" w14:textId="4745C5F1" w:rsidR="004B1798" w:rsidRPr="004773D6" w:rsidRDefault="007F426F" w:rsidP="004D5C4E">
      <w:pPr>
        <w:pStyle w:val="ListParagraph"/>
        <w:tabs>
          <w:tab w:val="left" w:pos="859"/>
          <w:tab w:val="left" w:pos="860"/>
        </w:tabs>
        <w:spacing w:before="205"/>
        <w:ind w:right="142" w:firstLine="0"/>
        <w:rPr>
          <w:rFonts w:ascii="Arial" w:hAnsi="Arial" w:cs="Arial"/>
          <w:sz w:val="20"/>
        </w:rPr>
      </w:pPr>
      <w:r w:rsidRPr="004773D6">
        <w:rPr>
          <w:rFonts w:ascii="Arial" w:hAnsi="Arial" w:cs="Arial"/>
          <w:sz w:val="20"/>
        </w:rPr>
        <w:t>Each Executive manager is required to review the effectiveness of the risk oversight and management processes relevant to the material risk issues affecting their business or functional unit.</w:t>
      </w:r>
      <w:r w:rsidR="00ED57CB" w:rsidRPr="004773D6">
        <w:rPr>
          <w:rFonts w:ascii="Arial" w:hAnsi="Arial" w:cs="Arial"/>
          <w:sz w:val="20"/>
        </w:rPr>
        <w:t xml:space="preserve"> </w:t>
      </w:r>
    </w:p>
    <w:p w14:paraId="595F6F15" w14:textId="50EF1D7D" w:rsidR="00A254B3" w:rsidRPr="004773D6" w:rsidRDefault="00A254B3" w:rsidP="004D5C4E">
      <w:pPr>
        <w:pStyle w:val="ListParagraph"/>
        <w:numPr>
          <w:ilvl w:val="1"/>
          <w:numId w:val="1"/>
        </w:numPr>
        <w:tabs>
          <w:tab w:val="left" w:pos="859"/>
          <w:tab w:val="left" w:pos="860"/>
        </w:tabs>
        <w:spacing w:before="198"/>
        <w:ind w:right="142"/>
        <w:rPr>
          <w:rFonts w:ascii="Arial" w:hAnsi="Arial" w:cs="Arial"/>
          <w:b/>
          <w:bCs/>
          <w:sz w:val="20"/>
        </w:rPr>
      </w:pPr>
      <w:r w:rsidRPr="004773D6">
        <w:rPr>
          <w:rFonts w:ascii="Arial" w:hAnsi="Arial" w:cs="Arial"/>
          <w:b/>
          <w:bCs/>
          <w:sz w:val="20"/>
        </w:rPr>
        <w:t>Employees</w:t>
      </w:r>
    </w:p>
    <w:p w14:paraId="004B2BD1" w14:textId="14998CB3" w:rsidR="00790259" w:rsidRPr="004773D6" w:rsidRDefault="00790259" w:rsidP="004D5C4E">
      <w:pPr>
        <w:pStyle w:val="ListParagraph"/>
        <w:tabs>
          <w:tab w:val="left" w:pos="859"/>
          <w:tab w:val="left" w:pos="860"/>
        </w:tabs>
        <w:spacing w:before="198"/>
        <w:ind w:right="142" w:firstLine="0"/>
        <w:rPr>
          <w:rFonts w:ascii="Arial" w:hAnsi="Arial" w:cs="Arial"/>
          <w:sz w:val="20"/>
        </w:rPr>
      </w:pPr>
      <w:r w:rsidRPr="004773D6">
        <w:rPr>
          <w:rFonts w:ascii="Arial" w:hAnsi="Arial" w:cs="Arial"/>
          <w:sz w:val="20"/>
        </w:rPr>
        <w:t>All employees have a responsibility to ensure that risks in their areas of responsibility are identified, managed and appropriately communicated within their team.</w:t>
      </w:r>
    </w:p>
    <w:p w14:paraId="4F0C5076" w14:textId="61B76BA5" w:rsidR="00A254B3" w:rsidRPr="004773D6" w:rsidRDefault="00A254B3" w:rsidP="004D5C4E">
      <w:pPr>
        <w:pStyle w:val="ListParagraph"/>
        <w:numPr>
          <w:ilvl w:val="1"/>
          <w:numId w:val="1"/>
        </w:numPr>
        <w:tabs>
          <w:tab w:val="left" w:pos="859"/>
          <w:tab w:val="left" w:pos="860"/>
        </w:tabs>
        <w:spacing w:before="198"/>
        <w:ind w:right="142"/>
        <w:rPr>
          <w:rFonts w:ascii="Arial" w:hAnsi="Arial" w:cs="Arial"/>
          <w:b/>
          <w:bCs/>
          <w:sz w:val="20"/>
        </w:rPr>
      </w:pPr>
      <w:r w:rsidRPr="004773D6">
        <w:rPr>
          <w:rFonts w:ascii="Arial" w:hAnsi="Arial" w:cs="Arial"/>
          <w:b/>
          <w:bCs/>
          <w:sz w:val="20"/>
        </w:rPr>
        <w:t>Risk and Compliance Manager</w:t>
      </w:r>
    </w:p>
    <w:p w14:paraId="54A970C2" w14:textId="43C2DADF" w:rsidR="00790259" w:rsidRPr="004773D6" w:rsidRDefault="00790259" w:rsidP="004D5C4E">
      <w:pPr>
        <w:pStyle w:val="ListParagraph"/>
        <w:tabs>
          <w:tab w:val="left" w:pos="859"/>
          <w:tab w:val="left" w:pos="860"/>
        </w:tabs>
        <w:spacing w:before="198"/>
        <w:ind w:right="142" w:firstLine="0"/>
        <w:rPr>
          <w:rFonts w:ascii="Arial" w:hAnsi="Arial" w:cs="Arial"/>
          <w:sz w:val="20"/>
        </w:rPr>
      </w:pPr>
      <w:r w:rsidRPr="004773D6">
        <w:rPr>
          <w:rFonts w:ascii="Arial" w:hAnsi="Arial" w:cs="Arial"/>
          <w:sz w:val="20"/>
        </w:rPr>
        <w:t>The Risk and Compliance Manager is responsible for:</w:t>
      </w:r>
    </w:p>
    <w:p w14:paraId="31E3DE69" w14:textId="77777777" w:rsidR="00790259" w:rsidRPr="004773D6" w:rsidRDefault="00790259" w:rsidP="004D5C4E">
      <w:pPr>
        <w:pStyle w:val="Heading1"/>
        <w:numPr>
          <w:ilvl w:val="0"/>
          <w:numId w:val="4"/>
        </w:numPr>
        <w:tabs>
          <w:tab w:val="left" w:pos="546"/>
        </w:tabs>
        <w:spacing w:before="199"/>
        <w:ind w:left="1304" w:right="142" w:hanging="442"/>
        <w:rPr>
          <w:rFonts w:ascii="Arial" w:hAnsi="Arial" w:cs="Arial"/>
          <w:b w:val="0"/>
          <w:bCs w:val="0"/>
          <w:color w:val="2D2C2C"/>
          <w:sz w:val="20"/>
          <w:szCs w:val="20"/>
        </w:rPr>
      </w:pPr>
      <w:bookmarkStart w:id="23" w:name="_Toc103250953"/>
      <w:bookmarkStart w:id="24" w:name="_Toc103251534"/>
      <w:bookmarkStart w:id="25" w:name="_Toc103253899"/>
      <w:r w:rsidRPr="004773D6">
        <w:rPr>
          <w:rFonts w:ascii="Arial" w:hAnsi="Arial" w:cs="Arial"/>
          <w:b w:val="0"/>
          <w:bCs w:val="0"/>
          <w:color w:val="2D2C2C"/>
          <w:sz w:val="20"/>
          <w:szCs w:val="20"/>
        </w:rPr>
        <w:t>the review, ongoing development and implementation of an effective and appropriate risk management framework;</w:t>
      </w:r>
      <w:bookmarkEnd w:id="23"/>
      <w:bookmarkEnd w:id="24"/>
      <w:bookmarkEnd w:id="25"/>
    </w:p>
    <w:p w14:paraId="0DD834F2" w14:textId="77777777" w:rsidR="00790259" w:rsidRPr="004773D6" w:rsidRDefault="00790259" w:rsidP="004D5C4E">
      <w:pPr>
        <w:pStyle w:val="Heading1"/>
        <w:numPr>
          <w:ilvl w:val="0"/>
          <w:numId w:val="4"/>
        </w:numPr>
        <w:tabs>
          <w:tab w:val="left" w:pos="546"/>
        </w:tabs>
        <w:spacing w:before="199"/>
        <w:ind w:left="1304" w:right="142" w:hanging="442"/>
        <w:rPr>
          <w:rFonts w:ascii="Arial" w:hAnsi="Arial" w:cs="Arial"/>
          <w:b w:val="0"/>
          <w:bCs w:val="0"/>
          <w:color w:val="2D2C2C"/>
          <w:sz w:val="20"/>
          <w:szCs w:val="20"/>
        </w:rPr>
      </w:pPr>
      <w:bookmarkStart w:id="26" w:name="_Toc103250954"/>
      <w:bookmarkStart w:id="27" w:name="_Toc103251535"/>
      <w:bookmarkStart w:id="28" w:name="_Toc103253900"/>
      <w:r w:rsidRPr="004773D6">
        <w:rPr>
          <w:rFonts w:ascii="Arial" w:hAnsi="Arial" w:cs="Arial"/>
          <w:b w:val="0"/>
          <w:bCs w:val="0"/>
          <w:color w:val="2D2C2C"/>
          <w:sz w:val="20"/>
          <w:szCs w:val="20"/>
        </w:rPr>
        <w:t>the execution of an ongoing risk oversight program;</w:t>
      </w:r>
      <w:bookmarkEnd w:id="26"/>
      <w:bookmarkEnd w:id="27"/>
      <w:bookmarkEnd w:id="28"/>
    </w:p>
    <w:p w14:paraId="3A73D060" w14:textId="77777777" w:rsidR="00790259" w:rsidRPr="004773D6" w:rsidRDefault="00790259" w:rsidP="004D5C4E">
      <w:pPr>
        <w:pStyle w:val="Heading1"/>
        <w:numPr>
          <w:ilvl w:val="0"/>
          <w:numId w:val="4"/>
        </w:numPr>
        <w:tabs>
          <w:tab w:val="left" w:pos="546"/>
        </w:tabs>
        <w:spacing w:before="199"/>
        <w:ind w:left="1304" w:right="142" w:hanging="442"/>
        <w:rPr>
          <w:rFonts w:ascii="Arial" w:hAnsi="Arial" w:cs="Arial"/>
          <w:b w:val="0"/>
          <w:bCs w:val="0"/>
          <w:color w:val="2D2C2C"/>
          <w:sz w:val="20"/>
          <w:szCs w:val="20"/>
        </w:rPr>
      </w:pPr>
      <w:bookmarkStart w:id="29" w:name="_Toc103250955"/>
      <w:bookmarkStart w:id="30" w:name="_Toc103251536"/>
      <w:bookmarkStart w:id="31" w:name="_Toc103253901"/>
      <w:r w:rsidRPr="004773D6">
        <w:rPr>
          <w:rFonts w:ascii="Arial" w:hAnsi="Arial" w:cs="Arial"/>
          <w:b w:val="0"/>
          <w:bCs w:val="0"/>
          <w:color w:val="2D2C2C"/>
          <w:sz w:val="20"/>
          <w:szCs w:val="20"/>
        </w:rPr>
        <w:t>reporting, as required, the effectiveness of risk and control activities to Management and the ARC; and</w:t>
      </w:r>
      <w:bookmarkEnd w:id="29"/>
      <w:bookmarkEnd w:id="30"/>
      <w:bookmarkEnd w:id="31"/>
    </w:p>
    <w:p w14:paraId="080DD004" w14:textId="5E51D6B3" w:rsidR="00790259" w:rsidRDefault="00790259" w:rsidP="004D5C4E">
      <w:pPr>
        <w:pStyle w:val="Heading1"/>
        <w:numPr>
          <w:ilvl w:val="0"/>
          <w:numId w:val="4"/>
        </w:numPr>
        <w:tabs>
          <w:tab w:val="left" w:pos="546"/>
        </w:tabs>
        <w:spacing w:before="199"/>
        <w:ind w:left="1304" w:right="142" w:hanging="442"/>
        <w:rPr>
          <w:rFonts w:ascii="Arial" w:hAnsi="Arial" w:cs="Arial"/>
          <w:b w:val="0"/>
          <w:bCs w:val="0"/>
          <w:color w:val="2D2C2C"/>
          <w:sz w:val="20"/>
          <w:szCs w:val="20"/>
        </w:rPr>
      </w:pPr>
      <w:bookmarkStart w:id="32" w:name="_Toc103250956"/>
      <w:bookmarkStart w:id="33" w:name="_Toc103251537"/>
      <w:bookmarkStart w:id="34" w:name="_Toc103253902"/>
      <w:r w:rsidRPr="004773D6">
        <w:rPr>
          <w:rFonts w:ascii="Arial" w:hAnsi="Arial" w:cs="Arial"/>
          <w:b w:val="0"/>
          <w:bCs w:val="0"/>
          <w:color w:val="2D2C2C"/>
          <w:sz w:val="20"/>
          <w:szCs w:val="20"/>
        </w:rPr>
        <w:t xml:space="preserve">providing risk management support and expertise across </w:t>
      </w:r>
      <w:r w:rsidR="006117FE">
        <w:rPr>
          <w:rFonts w:ascii="Arial" w:hAnsi="Arial" w:cs="Arial"/>
          <w:b w:val="0"/>
          <w:bCs w:val="0"/>
          <w:color w:val="2D2C2C"/>
          <w:sz w:val="20"/>
          <w:szCs w:val="20"/>
        </w:rPr>
        <w:t>5GN</w:t>
      </w:r>
      <w:r w:rsidRPr="004773D6">
        <w:rPr>
          <w:rFonts w:ascii="Arial" w:hAnsi="Arial" w:cs="Arial"/>
          <w:b w:val="0"/>
          <w:bCs w:val="0"/>
          <w:color w:val="2D2C2C"/>
          <w:sz w:val="20"/>
          <w:szCs w:val="20"/>
        </w:rPr>
        <w:t>.</w:t>
      </w:r>
      <w:bookmarkEnd w:id="32"/>
      <w:bookmarkEnd w:id="33"/>
      <w:bookmarkEnd w:id="34"/>
    </w:p>
    <w:p w14:paraId="2EB4701E" w14:textId="3A7ABE69" w:rsidR="009A4594" w:rsidRPr="004773D6" w:rsidRDefault="009A4594" w:rsidP="003925B0">
      <w:pPr>
        <w:pStyle w:val="Heading1"/>
        <w:tabs>
          <w:tab w:val="left" w:pos="546"/>
        </w:tabs>
        <w:spacing w:before="199"/>
        <w:ind w:left="862" w:right="142" w:firstLine="0"/>
        <w:rPr>
          <w:rFonts w:ascii="Arial" w:hAnsi="Arial" w:cs="Arial"/>
          <w:b w:val="0"/>
          <w:bCs w:val="0"/>
          <w:color w:val="2D2C2C"/>
          <w:sz w:val="20"/>
          <w:szCs w:val="20"/>
        </w:rPr>
      </w:pPr>
      <w:r w:rsidRPr="009A4594">
        <w:rPr>
          <w:rFonts w:ascii="Arial" w:hAnsi="Arial" w:cs="Arial"/>
          <w:b w:val="0"/>
          <w:bCs w:val="0"/>
          <w:color w:val="2D2C2C"/>
          <w:sz w:val="20"/>
          <w:szCs w:val="20"/>
        </w:rPr>
        <w:lastRenderedPageBreak/>
        <w:t xml:space="preserve">The Risk and Compliance Manager exercises these responsibilities under the direction of the ARC and conducts the risk management program over the areas of material business risk for </w:t>
      </w:r>
      <w:r w:rsidR="006117FE">
        <w:rPr>
          <w:rFonts w:ascii="Arial" w:hAnsi="Arial" w:cs="Arial"/>
          <w:b w:val="0"/>
          <w:bCs w:val="0"/>
          <w:color w:val="2D2C2C"/>
          <w:sz w:val="20"/>
          <w:szCs w:val="20"/>
        </w:rPr>
        <w:t>5GN</w:t>
      </w:r>
      <w:r w:rsidRPr="009A4594">
        <w:rPr>
          <w:rFonts w:ascii="Arial" w:hAnsi="Arial" w:cs="Arial"/>
          <w:b w:val="0"/>
          <w:bCs w:val="0"/>
          <w:color w:val="2D2C2C"/>
          <w:sz w:val="20"/>
          <w:szCs w:val="20"/>
        </w:rPr>
        <w:t>.</w:t>
      </w:r>
    </w:p>
    <w:p w14:paraId="5A5062B5" w14:textId="77777777" w:rsidR="00ED1A01" w:rsidRPr="004773D6" w:rsidRDefault="00ED1A01" w:rsidP="00D1274B">
      <w:pPr>
        <w:tabs>
          <w:tab w:val="left" w:pos="859"/>
          <w:tab w:val="left" w:pos="860"/>
        </w:tabs>
        <w:rPr>
          <w:rFonts w:ascii="Arial" w:hAnsi="Arial" w:cs="Arial"/>
          <w:sz w:val="20"/>
        </w:rPr>
      </w:pPr>
    </w:p>
    <w:p w14:paraId="1485F1C4" w14:textId="4A1D73D6" w:rsidR="00C67B25" w:rsidRPr="004773D6" w:rsidRDefault="00C67B25" w:rsidP="004773D6">
      <w:pPr>
        <w:pStyle w:val="Heading1"/>
        <w:numPr>
          <w:ilvl w:val="0"/>
          <w:numId w:val="1"/>
        </w:numPr>
        <w:pBdr>
          <w:bottom w:val="single" w:sz="4" w:space="1" w:color="auto"/>
        </w:pBdr>
        <w:tabs>
          <w:tab w:val="left" w:pos="859"/>
          <w:tab w:val="left" w:pos="860"/>
        </w:tabs>
        <w:spacing w:before="1"/>
        <w:rPr>
          <w:rFonts w:ascii="Arial" w:hAnsi="Arial" w:cs="Arial"/>
        </w:rPr>
      </w:pPr>
      <w:bookmarkStart w:id="35" w:name="_Approval,_reviews_and"/>
      <w:bookmarkStart w:id="36" w:name="_Toc103253903"/>
      <w:bookmarkEnd w:id="35"/>
      <w:r w:rsidRPr="004773D6">
        <w:rPr>
          <w:rFonts w:ascii="Arial" w:hAnsi="Arial" w:cs="Arial"/>
        </w:rPr>
        <w:t>Reporting</w:t>
      </w:r>
      <w:bookmarkEnd w:id="36"/>
    </w:p>
    <w:p w14:paraId="5506497B" w14:textId="77777777" w:rsidR="00A069DE" w:rsidRPr="00A069DE" w:rsidRDefault="00A069DE" w:rsidP="00A069DE">
      <w:pPr>
        <w:pStyle w:val="Heading1"/>
        <w:tabs>
          <w:tab w:val="left" w:pos="859"/>
          <w:tab w:val="left" w:pos="860"/>
        </w:tabs>
        <w:spacing w:before="1"/>
        <w:ind w:firstLine="0"/>
        <w:rPr>
          <w:rFonts w:ascii="Arial" w:hAnsi="Arial" w:cs="Arial"/>
        </w:rPr>
      </w:pPr>
      <w:bookmarkStart w:id="37" w:name="_Toc103250959"/>
      <w:bookmarkStart w:id="38" w:name="_Toc103251540"/>
      <w:bookmarkStart w:id="39" w:name="_Toc103253904"/>
    </w:p>
    <w:p w14:paraId="66F1BF3E" w14:textId="5E93C10E" w:rsidR="00C67B25" w:rsidRPr="006117FE" w:rsidRDefault="004773D6" w:rsidP="004D5C4E">
      <w:pPr>
        <w:pStyle w:val="Heading1"/>
        <w:numPr>
          <w:ilvl w:val="1"/>
          <w:numId w:val="1"/>
        </w:numPr>
        <w:tabs>
          <w:tab w:val="left" w:pos="859"/>
          <w:tab w:val="left" w:pos="860"/>
        </w:tabs>
        <w:spacing w:before="1"/>
        <w:ind w:left="862" w:right="142"/>
        <w:rPr>
          <w:rFonts w:ascii="Arial" w:hAnsi="Arial" w:cs="Arial"/>
        </w:rPr>
      </w:pPr>
      <w:r w:rsidRPr="006117FE">
        <w:rPr>
          <w:rFonts w:ascii="Arial" w:hAnsi="Arial" w:cs="Arial"/>
          <w:b w:val="0"/>
          <w:bCs w:val="0"/>
          <w:color w:val="000000" w:themeColor="text1"/>
          <w:sz w:val="20"/>
          <w:szCs w:val="20"/>
        </w:rPr>
        <w:t>In accordance with Principle 4 of the ASX Corporate Governance Principles and Recommendations (Fourth Edition) and the Corporations Act 2001 (</w:t>
      </w:r>
      <w:proofErr w:type="spellStart"/>
      <w:r w:rsidRPr="006117FE">
        <w:rPr>
          <w:rFonts w:ascii="Arial" w:hAnsi="Arial" w:cs="Arial"/>
          <w:b w:val="0"/>
          <w:bCs w:val="0"/>
          <w:color w:val="000000" w:themeColor="text1"/>
          <w:sz w:val="20"/>
          <w:szCs w:val="20"/>
        </w:rPr>
        <w:t>Cth</w:t>
      </w:r>
      <w:proofErr w:type="spellEnd"/>
      <w:r w:rsidRPr="006117FE">
        <w:rPr>
          <w:rFonts w:ascii="Arial" w:hAnsi="Arial" w:cs="Arial"/>
          <w:b w:val="0"/>
          <w:bCs w:val="0"/>
          <w:color w:val="000000" w:themeColor="text1"/>
          <w:sz w:val="20"/>
          <w:szCs w:val="20"/>
        </w:rPr>
        <w:t xml:space="preserve">), the Chief Executive Officer and the Chief Financial Officer provide a statement to the Board that, in their opinion, the financial records of </w:t>
      </w:r>
      <w:r w:rsidR="006117FE">
        <w:rPr>
          <w:rFonts w:ascii="Arial" w:hAnsi="Arial" w:cs="Arial"/>
          <w:b w:val="0"/>
          <w:bCs w:val="0"/>
          <w:color w:val="000000" w:themeColor="text1"/>
          <w:sz w:val="20"/>
          <w:szCs w:val="20"/>
        </w:rPr>
        <w:t>5GN</w:t>
      </w:r>
      <w:r w:rsidRPr="006117FE">
        <w:rPr>
          <w:rFonts w:ascii="Arial" w:hAnsi="Arial" w:cs="Arial"/>
          <w:b w:val="0"/>
          <w:bCs w:val="0"/>
          <w:color w:val="000000" w:themeColor="text1"/>
          <w:sz w:val="20"/>
          <w:szCs w:val="20"/>
        </w:rPr>
        <w:t xml:space="preserve"> have been properly maintained and that the financial statements comply with the appropriate accounting standards and give a true and fair view of the financial position and performance of </w:t>
      </w:r>
      <w:r w:rsidR="006117FE">
        <w:rPr>
          <w:rFonts w:ascii="Arial" w:hAnsi="Arial" w:cs="Arial"/>
          <w:b w:val="0"/>
          <w:bCs w:val="0"/>
          <w:color w:val="000000" w:themeColor="text1"/>
          <w:sz w:val="20"/>
          <w:szCs w:val="20"/>
        </w:rPr>
        <w:t>5GN</w:t>
      </w:r>
      <w:r w:rsidRPr="006117FE">
        <w:rPr>
          <w:rFonts w:ascii="Arial" w:hAnsi="Arial" w:cs="Arial"/>
          <w:b w:val="0"/>
          <w:bCs w:val="0"/>
          <w:color w:val="000000" w:themeColor="text1"/>
          <w:sz w:val="20"/>
          <w:szCs w:val="20"/>
        </w:rPr>
        <w:t>, in respect of each financial reporting period.</w:t>
      </w:r>
      <w:bookmarkEnd w:id="37"/>
      <w:bookmarkEnd w:id="38"/>
      <w:bookmarkEnd w:id="39"/>
    </w:p>
    <w:p w14:paraId="2E370342" w14:textId="77777777" w:rsidR="00A069DE" w:rsidRPr="006117FE" w:rsidRDefault="00A069DE" w:rsidP="004D5C4E">
      <w:pPr>
        <w:pStyle w:val="Heading1"/>
        <w:tabs>
          <w:tab w:val="left" w:pos="859"/>
          <w:tab w:val="left" w:pos="860"/>
        </w:tabs>
        <w:spacing w:before="1"/>
        <w:ind w:left="862" w:right="142" w:firstLine="0"/>
        <w:rPr>
          <w:rFonts w:ascii="Arial" w:hAnsi="Arial" w:cs="Arial"/>
        </w:rPr>
      </w:pPr>
      <w:bookmarkStart w:id="40" w:name="_Toc103250960"/>
      <w:bookmarkStart w:id="41" w:name="_Toc103251541"/>
    </w:p>
    <w:p w14:paraId="4D1BD370" w14:textId="6FE7E487" w:rsidR="00A069DE" w:rsidRPr="006117FE" w:rsidRDefault="00A069DE" w:rsidP="004D5C4E">
      <w:pPr>
        <w:pStyle w:val="Heading1"/>
        <w:numPr>
          <w:ilvl w:val="1"/>
          <w:numId w:val="1"/>
        </w:numPr>
        <w:tabs>
          <w:tab w:val="left" w:pos="859"/>
          <w:tab w:val="left" w:pos="860"/>
        </w:tabs>
        <w:spacing w:before="1"/>
        <w:ind w:left="862" w:right="142"/>
        <w:rPr>
          <w:rFonts w:ascii="Arial" w:hAnsi="Arial" w:cs="Arial"/>
        </w:rPr>
      </w:pPr>
      <w:r w:rsidRPr="006117FE">
        <w:rPr>
          <w:rFonts w:ascii="Arial" w:hAnsi="Arial" w:cs="Arial"/>
          <w:b w:val="0"/>
          <w:bCs w:val="0"/>
          <w:color w:val="000000" w:themeColor="text1"/>
          <w:sz w:val="20"/>
          <w:szCs w:val="20"/>
        </w:rPr>
        <w:t>This declaration states that the opinion of the Chief Executive Officer and the Chief Financial Officer has been formed on the basis of a sound system of risk management and internal control which is operating effectively.</w:t>
      </w:r>
      <w:bookmarkEnd w:id="40"/>
      <w:bookmarkEnd w:id="41"/>
    </w:p>
    <w:p w14:paraId="24551F9B" w14:textId="77777777" w:rsidR="004773D6" w:rsidRPr="004773D6" w:rsidRDefault="004773D6" w:rsidP="004773D6">
      <w:pPr>
        <w:pStyle w:val="Heading1"/>
        <w:tabs>
          <w:tab w:val="left" w:pos="859"/>
          <w:tab w:val="left" w:pos="860"/>
        </w:tabs>
        <w:spacing w:before="1"/>
        <w:ind w:firstLine="0"/>
        <w:rPr>
          <w:rFonts w:ascii="Arial" w:hAnsi="Arial" w:cs="Arial"/>
        </w:rPr>
      </w:pPr>
    </w:p>
    <w:bookmarkStart w:id="42" w:name="_Toc103253905"/>
    <w:p w14:paraId="027C7E1E" w14:textId="3C543C8B" w:rsidR="004B1798" w:rsidRPr="004773D6" w:rsidRDefault="00016611" w:rsidP="007F164F">
      <w:pPr>
        <w:pStyle w:val="Heading1"/>
        <w:numPr>
          <w:ilvl w:val="0"/>
          <w:numId w:val="1"/>
        </w:numPr>
        <w:tabs>
          <w:tab w:val="left" w:pos="859"/>
          <w:tab w:val="left" w:pos="860"/>
        </w:tabs>
        <w:spacing w:before="1"/>
        <w:rPr>
          <w:rFonts w:ascii="Arial" w:hAnsi="Arial" w:cs="Arial"/>
        </w:rPr>
      </w:pPr>
      <w:r>
        <w:rPr>
          <w:rFonts w:ascii="Arial" w:hAnsi="Arial" w:cs="Arial"/>
          <w:noProof/>
        </w:rPr>
        <mc:AlternateContent>
          <mc:Choice Requires="wps">
            <w:drawing>
              <wp:anchor distT="0" distB="0" distL="0" distR="0" simplePos="0" relativeHeight="251660800" behindDoc="1" locked="0" layoutInCell="1" allowOverlap="1" wp14:anchorId="602C86ED" wp14:editId="5645517E">
                <wp:simplePos x="0" y="0"/>
                <wp:positionH relativeFrom="page">
                  <wp:posOffset>895985</wp:posOffset>
                </wp:positionH>
                <wp:positionV relativeFrom="paragraph">
                  <wp:posOffset>217170</wp:posOffset>
                </wp:positionV>
                <wp:extent cx="6087110" cy="6350"/>
                <wp:effectExtent l="0" t="0" r="0" b="0"/>
                <wp:wrapTopAndBottom/>
                <wp:docPr id="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71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EC73C2D">
              <v:rect id="docshape7" style="position:absolute;margin-left:70.55pt;margin-top:17.1pt;width:479.3pt;height:.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ECEA4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">
                <w10:wrap type="topAndBottom" anchorx="page"/>
              </v:rect>
            </w:pict>
          </mc:Fallback>
        </mc:AlternateContent>
      </w:r>
      <w:r w:rsidR="00A75D86">
        <w:rPr>
          <w:rFonts w:ascii="Arial" w:hAnsi="Arial" w:cs="Arial"/>
        </w:rPr>
        <w:t>Approval, r</w:t>
      </w:r>
      <w:r w:rsidR="00C67B25" w:rsidRPr="004773D6">
        <w:rPr>
          <w:rFonts w:ascii="Arial" w:hAnsi="Arial" w:cs="Arial"/>
        </w:rPr>
        <w:t>eview</w:t>
      </w:r>
      <w:bookmarkEnd w:id="42"/>
      <w:r w:rsidR="00A75D86">
        <w:rPr>
          <w:rFonts w:ascii="Arial" w:hAnsi="Arial" w:cs="Arial"/>
        </w:rPr>
        <w:t xml:space="preserve"> and changes</w:t>
      </w:r>
    </w:p>
    <w:p w14:paraId="52E1E749" w14:textId="77777777" w:rsidR="007F164F" w:rsidRPr="007F164F" w:rsidRDefault="007F164F" w:rsidP="007F164F">
      <w:pPr>
        <w:pStyle w:val="Heading1"/>
        <w:tabs>
          <w:tab w:val="left" w:pos="859"/>
          <w:tab w:val="left" w:pos="860"/>
        </w:tabs>
        <w:spacing w:before="1"/>
        <w:ind w:firstLine="0"/>
        <w:rPr>
          <w:rFonts w:ascii="Arial" w:hAnsi="Arial" w:cs="Arial"/>
        </w:rPr>
      </w:pPr>
      <w:bookmarkStart w:id="43" w:name="_Toc103250962"/>
      <w:bookmarkStart w:id="44" w:name="_Toc103251543"/>
      <w:bookmarkStart w:id="45" w:name="_Toc103253906"/>
    </w:p>
    <w:p w14:paraId="6C45AE13" w14:textId="11459DFA" w:rsidR="00A75D86" w:rsidRPr="003E3484" w:rsidRDefault="00A75D86" w:rsidP="004D5C4E">
      <w:pPr>
        <w:pStyle w:val="Heading1"/>
        <w:numPr>
          <w:ilvl w:val="1"/>
          <w:numId w:val="1"/>
        </w:numPr>
        <w:tabs>
          <w:tab w:val="left" w:pos="859"/>
          <w:tab w:val="left" w:pos="860"/>
        </w:tabs>
        <w:spacing w:before="1"/>
        <w:ind w:left="862" w:right="142"/>
        <w:rPr>
          <w:rFonts w:ascii="Arial" w:hAnsi="Arial" w:cs="Arial"/>
          <w:b w:val="0"/>
          <w:bCs w:val="0"/>
          <w:sz w:val="20"/>
          <w:szCs w:val="20"/>
        </w:rPr>
      </w:pPr>
      <w:r w:rsidRPr="003E3484">
        <w:rPr>
          <w:rFonts w:ascii="Arial" w:hAnsi="Arial" w:cs="Arial"/>
          <w:b w:val="0"/>
          <w:bCs w:val="0"/>
          <w:sz w:val="20"/>
          <w:szCs w:val="20"/>
        </w:rPr>
        <w:t xml:space="preserve">This </w:t>
      </w:r>
      <w:r>
        <w:rPr>
          <w:rFonts w:ascii="Arial" w:hAnsi="Arial" w:cs="Arial"/>
          <w:b w:val="0"/>
          <w:bCs w:val="0"/>
          <w:sz w:val="20"/>
          <w:szCs w:val="20"/>
        </w:rPr>
        <w:t xml:space="preserve">Policy was adopted by the </w:t>
      </w:r>
      <w:r w:rsidR="0024458E">
        <w:rPr>
          <w:rFonts w:ascii="Arial" w:hAnsi="Arial" w:cs="Arial"/>
          <w:b w:val="0"/>
          <w:bCs w:val="0"/>
          <w:sz w:val="20"/>
          <w:szCs w:val="20"/>
        </w:rPr>
        <w:t>Board</w:t>
      </w:r>
      <w:r>
        <w:rPr>
          <w:rFonts w:ascii="Arial" w:hAnsi="Arial" w:cs="Arial"/>
          <w:b w:val="0"/>
          <w:bCs w:val="0"/>
          <w:sz w:val="20"/>
          <w:szCs w:val="20"/>
        </w:rPr>
        <w:t xml:space="preserve"> on 2</w:t>
      </w:r>
      <w:r w:rsidR="006117FE">
        <w:rPr>
          <w:rFonts w:ascii="Arial" w:hAnsi="Arial" w:cs="Arial"/>
          <w:b w:val="0"/>
          <w:bCs w:val="0"/>
          <w:sz w:val="20"/>
          <w:szCs w:val="20"/>
        </w:rPr>
        <w:t>1 December 2023</w:t>
      </w:r>
      <w:r>
        <w:rPr>
          <w:rFonts w:ascii="Arial" w:hAnsi="Arial" w:cs="Arial"/>
          <w:b w:val="0"/>
          <w:bCs w:val="0"/>
          <w:sz w:val="20"/>
          <w:szCs w:val="20"/>
        </w:rPr>
        <w:t>.</w:t>
      </w:r>
    </w:p>
    <w:p w14:paraId="3CC21F12" w14:textId="6D439A30" w:rsidR="00A75D86" w:rsidRPr="003E3484" w:rsidRDefault="00A75D86" w:rsidP="00A75D86">
      <w:pPr>
        <w:pStyle w:val="Heading1"/>
        <w:tabs>
          <w:tab w:val="left" w:pos="859"/>
          <w:tab w:val="left" w:pos="860"/>
        </w:tabs>
        <w:spacing w:before="1"/>
        <w:ind w:left="862" w:right="142" w:firstLine="0"/>
        <w:rPr>
          <w:rFonts w:ascii="Arial" w:hAnsi="Arial" w:cs="Arial"/>
          <w:sz w:val="20"/>
          <w:szCs w:val="20"/>
        </w:rPr>
      </w:pPr>
    </w:p>
    <w:p w14:paraId="0D18AC63" w14:textId="45E63D51" w:rsidR="00C67B25" w:rsidRPr="00A75D86" w:rsidRDefault="004773D6" w:rsidP="004D5C4E">
      <w:pPr>
        <w:pStyle w:val="Heading1"/>
        <w:numPr>
          <w:ilvl w:val="1"/>
          <w:numId w:val="1"/>
        </w:numPr>
        <w:tabs>
          <w:tab w:val="left" w:pos="859"/>
          <w:tab w:val="left" w:pos="860"/>
        </w:tabs>
        <w:spacing w:before="1"/>
        <w:ind w:left="862" w:right="142"/>
        <w:rPr>
          <w:rFonts w:ascii="Arial" w:hAnsi="Arial" w:cs="Arial"/>
          <w:sz w:val="20"/>
          <w:szCs w:val="20"/>
        </w:rPr>
      </w:pPr>
      <w:r w:rsidRPr="003E3484">
        <w:rPr>
          <w:rFonts w:ascii="Arial" w:hAnsi="Arial" w:cs="Arial"/>
          <w:b w:val="0"/>
          <w:bCs w:val="0"/>
          <w:color w:val="2D2C2C"/>
          <w:sz w:val="20"/>
          <w:szCs w:val="20"/>
        </w:rPr>
        <w:t xml:space="preserve">This Policy is reviewed annually by the ARC to </w:t>
      </w:r>
      <w:r w:rsidRPr="003E3484">
        <w:rPr>
          <w:rFonts w:ascii="Arial" w:hAnsi="Arial" w:cs="Arial"/>
          <w:b w:val="0"/>
          <w:bCs w:val="0"/>
          <w:color w:val="2D2C2C"/>
          <w:spacing w:val="-47"/>
          <w:sz w:val="20"/>
          <w:szCs w:val="20"/>
        </w:rPr>
        <w:t xml:space="preserve"> </w:t>
      </w:r>
      <w:r w:rsidRPr="003E3484">
        <w:rPr>
          <w:rFonts w:ascii="Arial" w:hAnsi="Arial" w:cs="Arial"/>
          <w:b w:val="0"/>
          <w:bCs w:val="0"/>
          <w:color w:val="2D2C2C"/>
          <w:sz w:val="20"/>
          <w:szCs w:val="20"/>
        </w:rPr>
        <w:t>ensure it</w:t>
      </w:r>
      <w:r w:rsidRPr="003E3484">
        <w:rPr>
          <w:rFonts w:ascii="Arial" w:hAnsi="Arial" w:cs="Arial"/>
          <w:b w:val="0"/>
          <w:bCs w:val="0"/>
          <w:color w:val="2D2C2C"/>
          <w:spacing w:val="-2"/>
          <w:sz w:val="20"/>
          <w:szCs w:val="20"/>
        </w:rPr>
        <w:t xml:space="preserve"> </w:t>
      </w:r>
      <w:r w:rsidRPr="003E3484">
        <w:rPr>
          <w:rFonts w:ascii="Arial" w:hAnsi="Arial" w:cs="Arial"/>
          <w:b w:val="0"/>
          <w:bCs w:val="0"/>
          <w:color w:val="2D2C2C"/>
          <w:sz w:val="20"/>
          <w:szCs w:val="20"/>
        </w:rPr>
        <w:t xml:space="preserve">meets current good practice standards and the requirements of the </w:t>
      </w:r>
      <w:r w:rsidR="006117FE">
        <w:rPr>
          <w:rFonts w:ascii="Arial" w:hAnsi="Arial" w:cs="Arial"/>
          <w:b w:val="0"/>
          <w:bCs w:val="0"/>
          <w:color w:val="2D2C2C"/>
          <w:sz w:val="20"/>
          <w:szCs w:val="20"/>
        </w:rPr>
        <w:t>5GN</w:t>
      </w:r>
      <w:r w:rsidRPr="003E3484">
        <w:rPr>
          <w:rFonts w:ascii="Arial" w:hAnsi="Arial" w:cs="Arial"/>
          <w:b w:val="0"/>
          <w:bCs w:val="0"/>
          <w:color w:val="2D2C2C"/>
          <w:spacing w:val="-2"/>
          <w:sz w:val="20"/>
          <w:szCs w:val="20"/>
        </w:rPr>
        <w:t xml:space="preserve"> </w:t>
      </w:r>
      <w:r w:rsidRPr="003E3484">
        <w:rPr>
          <w:rFonts w:ascii="Arial" w:hAnsi="Arial" w:cs="Arial"/>
          <w:b w:val="0"/>
          <w:bCs w:val="0"/>
          <w:color w:val="2D2C2C"/>
          <w:sz w:val="20"/>
          <w:szCs w:val="20"/>
        </w:rPr>
        <w:t>business.</w:t>
      </w:r>
      <w:bookmarkEnd w:id="43"/>
      <w:bookmarkEnd w:id="44"/>
      <w:bookmarkEnd w:id="45"/>
    </w:p>
    <w:p w14:paraId="71F7F60B" w14:textId="77777777" w:rsidR="00A75D86" w:rsidRPr="00A75D86" w:rsidRDefault="00A75D86" w:rsidP="00A75D86">
      <w:pPr>
        <w:pStyle w:val="Heading1"/>
        <w:tabs>
          <w:tab w:val="left" w:pos="859"/>
          <w:tab w:val="left" w:pos="860"/>
        </w:tabs>
        <w:spacing w:before="1"/>
        <w:ind w:left="862" w:right="142" w:firstLine="0"/>
        <w:rPr>
          <w:rFonts w:ascii="Arial" w:hAnsi="Arial" w:cs="Arial"/>
          <w:sz w:val="20"/>
          <w:szCs w:val="20"/>
        </w:rPr>
      </w:pPr>
    </w:p>
    <w:p w14:paraId="38D32E40" w14:textId="01EA91E3" w:rsidR="00A75D86" w:rsidRPr="003E3484" w:rsidRDefault="00A75D86" w:rsidP="004D5C4E">
      <w:pPr>
        <w:pStyle w:val="Heading1"/>
        <w:numPr>
          <w:ilvl w:val="1"/>
          <w:numId w:val="1"/>
        </w:numPr>
        <w:tabs>
          <w:tab w:val="left" w:pos="859"/>
          <w:tab w:val="left" w:pos="860"/>
        </w:tabs>
        <w:spacing w:before="1"/>
        <w:ind w:left="862" w:right="142"/>
        <w:rPr>
          <w:rFonts w:ascii="Arial" w:hAnsi="Arial" w:cs="Arial"/>
          <w:sz w:val="20"/>
          <w:szCs w:val="20"/>
        </w:rPr>
      </w:pPr>
      <w:r>
        <w:rPr>
          <w:rFonts w:ascii="Arial" w:hAnsi="Arial" w:cs="Arial"/>
          <w:b w:val="0"/>
          <w:bCs w:val="0"/>
          <w:sz w:val="20"/>
          <w:szCs w:val="20"/>
        </w:rPr>
        <w:t>The ARC may amend this Policy from time to time by resolution.</w:t>
      </w:r>
    </w:p>
    <w:p w14:paraId="793F379B" w14:textId="77777777" w:rsidR="004773D6" w:rsidRPr="003E3484" w:rsidRDefault="004773D6" w:rsidP="004773D6">
      <w:pPr>
        <w:pStyle w:val="Heading1"/>
        <w:tabs>
          <w:tab w:val="left" w:pos="859"/>
          <w:tab w:val="left" w:pos="860"/>
        </w:tabs>
        <w:spacing w:before="1"/>
        <w:ind w:left="140" w:firstLine="0"/>
        <w:rPr>
          <w:rFonts w:ascii="Arial" w:hAnsi="Arial" w:cs="Arial"/>
          <w:sz w:val="20"/>
          <w:szCs w:val="20"/>
        </w:rPr>
      </w:pPr>
    </w:p>
    <w:bookmarkEnd w:id="2"/>
    <w:p w14:paraId="4651DF0B" w14:textId="1657EE2C" w:rsidR="004B1798" w:rsidRPr="004773D6" w:rsidRDefault="004B1798" w:rsidP="004D16CC">
      <w:pPr>
        <w:pStyle w:val="Heading1"/>
        <w:tabs>
          <w:tab w:val="left" w:pos="859"/>
          <w:tab w:val="left" w:pos="860"/>
        </w:tabs>
        <w:spacing w:before="1"/>
        <w:ind w:firstLine="0"/>
        <w:rPr>
          <w:rFonts w:ascii="Arial" w:hAnsi="Arial" w:cs="Arial"/>
          <w:sz w:val="20"/>
          <w:szCs w:val="20"/>
        </w:rPr>
      </w:pPr>
    </w:p>
    <w:sectPr w:rsidR="004B1798" w:rsidRPr="004773D6">
      <w:pgSz w:w="11910" w:h="16840"/>
      <w:pgMar w:top="1340" w:right="800" w:bottom="920" w:left="1300" w:header="494"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A2935" w14:textId="77777777" w:rsidR="00DC0730" w:rsidRDefault="00DC0730">
      <w:r>
        <w:separator/>
      </w:r>
    </w:p>
  </w:endnote>
  <w:endnote w:type="continuationSeparator" w:id="0">
    <w:p w14:paraId="44C6956B" w14:textId="77777777" w:rsidR="00DC0730" w:rsidRDefault="00DC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EC731" w14:textId="0B9FED89" w:rsidR="004B1798" w:rsidRDefault="00FC363C">
    <w:pPr>
      <w:pStyle w:val="BodyText"/>
      <w:spacing w:line="14" w:lineRule="auto"/>
      <w:ind w:firstLine="0"/>
    </w:pPr>
    <w:r>
      <w:rPr>
        <w:noProof/>
      </w:rPr>
      <mc:AlternateContent>
        <mc:Choice Requires="wps">
          <w:drawing>
            <wp:anchor distT="0" distB="0" distL="114300" distR="114300" simplePos="0" relativeHeight="251655680" behindDoc="1" locked="0" layoutInCell="1" allowOverlap="1" wp14:anchorId="14C08EB6" wp14:editId="4E180C62">
              <wp:simplePos x="0" y="0"/>
              <wp:positionH relativeFrom="page">
                <wp:posOffset>2754630</wp:posOffset>
              </wp:positionH>
              <wp:positionV relativeFrom="page">
                <wp:posOffset>10086340</wp:posOffset>
              </wp:positionV>
              <wp:extent cx="1560195" cy="1593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04BB0" w14:textId="2852D345" w:rsidR="004B1798" w:rsidRDefault="004B1798">
                          <w:pPr>
                            <w:spacing w:before="18"/>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08EB6" id="_x0000_t202" coordsize="21600,21600" o:spt="202" path="m,l,21600r21600,l21600,xe">
              <v:stroke joinstyle="miter"/>
              <v:path gradientshapeok="t" o:connecttype="rect"/>
            </v:shapetype>
            <v:shape id="Text Box 4" o:spid="_x0000_s1026" type="#_x0000_t202" style="position:absolute;margin-left:216.9pt;margin-top:794.2pt;width:122.85pt;height:12.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" filled="f" stroked="f">
              <v:textbox inset="0,0,0,0">
                <w:txbxContent>
                  <w:p w14:paraId="50704BB0" w14:textId="2852D345" w:rsidR="004B1798" w:rsidRDefault="004B1798">
                    <w:pPr>
                      <w:spacing w:before="18"/>
                      <w:ind w:left="20"/>
                      <w:rPr>
                        <w:sz w:val="16"/>
                      </w:rPr>
                    </w:pP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14:anchorId="3A2FA240" wp14:editId="07043CCC">
              <wp:simplePos x="0" y="0"/>
              <wp:positionH relativeFrom="page">
                <wp:posOffset>6844030</wp:posOffset>
              </wp:positionH>
              <wp:positionV relativeFrom="page">
                <wp:posOffset>10086340</wp:posOffset>
              </wp:positionV>
              <wp:extent cx="143510" cy="15938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BCC0F" w14:textId="77777777" w:rsidR="004B1798" w:rsidRDefault="00FF29DC">
                          <w:pPr>
                            <w:spacing w:before="18"/>
                            <w:ind w:left="60"/>
                            <w:rPr>
                              <w:sz w:val="16"/>
                            </w:rPr>
                          </w:pPr>
                          <w:r>
                            <w:fldChar w:fldCharType="begin"/>
                          </w:r>
                          <w:r>
                            <w:rPr>
                              <w:w w:val="98"/>
                              <w:sz w:val="16"/>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FA240" id="Text Box 3" o:spid="_x0000_s1027" type="#_x0000_t202" style="position:absolute;margin-left:538.9pt;margin-top:794.2pt;width:11.3pt;height:12.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" filled="f" stroked="f">
              <v:textbox inset="0,0,0,0">
                <w:txbxContent>
                  <w:p w14:paraId="50CBCC0F" w14:textId="77777777" w:rsidR="004B1798" w:rsidRDefault="00FF29DC">
                    <w:pPr>
                      <w:spacing w:before="18"/>
                      <w:ind w:left="60"/>
                      <w:rPr>
                        <w:sz w:val="16"/>
                      </w:rPr>
                    </w:pPr>
                    <w:r>
                      <w:fldChar w:fldCharType="begin"/>
                    </w:r>
                    <w:r>
                      <w:rPr>
                        <w:w w:val="98"/>
                        <w:sz w:val="16"/>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4B7A2" w14:textId="29DEBA9B" w:rsidR="00415440" w:rsidRPr="00415440" w:rsidRDefault="00415440" w:rsidP="00415440">
    <w:pPr>
      <w:pStyle w:val="Footer"/>
      <w:jc w:val="right"/>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BCD13" w14:textId="77777777" w:rsidR="00DC0730" w:rsidRDefault="00DC0730">
      <w:r>
        <w:separator/>
      </w:r>
    </w:p>
  </w:footnote>
  <w:footnote w:type="continuationSeparator" w:id="0">
    <w:p w14:paraId="7437693B" w14:textId="77777777" w:rsidR="00DC0730" w:rsidRDefault="00DC0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F45B" w14:textId="76CD22EF" w:rsidR="00005E43" w:rsidRDefault="00005E43" w:rsidP="00FC363C">
    <w:pPr>
      <w:pStyle w:val="Header"/>
      <w:rPr>
        <w:rFonts w:ascii="Arial" w:hAnsi="Arial" w:cs="Arial"/>
        <w:sz w:val="16"/>
        <w:szCs w:val="16"/>
      </w:rPr>
    </w:pPr>
    <w:r w:rsidRPr="00F8529A">
      <w:rPr>
        <w:noProof/>
      </w:rPr>
      <w:drawing>
        <wp:anchor distT="0" distB="0" distL="114300" distR="114300" simplePos="0" relativeHeight="251661824" behindDoc="1" locked="0" layoutInCell="1" allowOverlap="1" wp14:anchorId="36C22F60" wp14:editId="4368B821">
          <wp:simplePos x="0" y="0"/>
          <wp:positionH relativeFrom="column">
            <wp:posOffset>4772722</wp:posOffset>
          </wp:positionH>
          <wp:positionV relativeFrom="paragraph">
            <wp:posOffset>-11540</wp:posOffset>
          </wp:positionV>
          <wp:extent cx="1007321" cy="464415"/>
          <wp:effectExtent l="0" t="0" r="2540" b="0"/>
          <wp:wrapNone/>
          <wp:docPr id="2139995681" name="Picture 2139995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7321" cy="464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64B6C" w14:textId="261F216D" w:rsidR="004B1798" w:rsidRPr="00FC363C" w:rsidRDefault="008C7450" w:rsidP="00FC363C">
    <w:pPr>
      <w:pStyle w:val="Header"/>
      <w:rPr>
        <w:rFonts w:ascii="Arial" w:hAnsi="Arial" w:cs="Arial"/>
        <w:sz w:val="16"/>
        <w:szCs w:val="16"/>
      </w:rPr>
    </w:pPr>
    <w:r>
      <w:rPr>
        <w:rFonts w:ascii="Arial" w:hAnsi="Arial" w:cs="Arial"/>
        <w:sz w:val="16"/>
        <w:szCs w:val="16"/>
      </w:rPr>
      <w:t xml:space="preserve">Risk Management Policy – </w:t>
    </w:r>
    <w:r w:rsidR="008933B1">
      <w:rPr>
        <w:rFonts w:ascii="Arial" w:hAnsi="Arial" w:cs="Arial"/>
        <w:sz w:val="16"/>
        <w:szCs w:val="16"/>
      </w:rPr>
      <w:t>December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05F7"/>
    <w:multiLevelType w:val="hybridMultilevel"/>
    <w:tmpl w:val="F37696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604B3E"/>
    <w:multiLevelType w:val="hybridMultilevel"/>
    <w:tmpl w:val="7CB6BD0E"/>
    <w:lvl w:ilvl="0" w:tplc="0C090001">
      <w:start w:val="1"/>
      <w:numFmt w:val="bullet"/>
      <w:lvlText w:val=""/>
      <w:lvlJc w:val="left"/>
      <w:pPr>
        <w:ind w:left="1298" w:hanging="360"/>
      </w:pPr>
      <w:rPr>
        <w:rFonts w:ascii="Symbol" w:hAnsi="Symbol" w:hint="default"/>
      </w:rPr>
    </w:lvl>
    <w:lvl w:ilvl="1" w:tplc="0C090003" w:tentative="1">
      <w:start w:val="1"/>
      <w:numFmt w:val="bullet"/>
      <w:lvlText w:val="o"/>
      <w:lvlJc w:val="left"/>
      <w:pPr>
        <w:ind w:left="2018" w:hanging="360"/>
      </w:pPr>
      <w:rPr>
        <w:rFonts w:ascii="Courier New" w:hAnsi="Courier New" w:cs="Courier New" w:hint="default"/>
      </w:rPr>
    </w:lvl>
    <w:lvl w:ilvl="2" w:tplc="0C090005" w:tentative="1">
      <w:start w:val="1"/>
      <w:numFmt w:val="bullet"/>
      <w:lvlText w:val=""/>
      <w:lvlJc w:val="left"/>
      <w:pPr>
        <w:ind w:left="2738" w:hanging="360"/>
      </w:pPr>
      <w:rPr>
        <w:rFonts w:ascii="Wingdings" w:hAnsi="Wingdings" w:hint="default"/>
      </w:rPr>
    </w:lvl>
    <w:lvl w:ilvl="3" w:tplc="0C090001" w:tentative="1">
      <w:start w:val="1"/>
      <w:numFmt w:val="bullet"/>
      <w:lvlText w:val=""/>
      <w:lvlJc w:val="left"/>
      <w:pPr>
        <w:ind w:left="3458" w:hanging="360"/>
      </w:pPr>
      <w:rPr>
        <w:rFonts w:ascii="Symbol" w:hAnsi="Symbol" w:hint="default"/>
      </w:rPr>
    </w:lvl>
    <w:lvl w:ilvl="4" w:tplc="0C090003" w:tentative="1">
      <w:start w:val="1"/>
      <w:numFmt w:val="bullet"/>
      <w:lvlText w:val="o"/>
      <w:lvlJc w:val="left"/>
      <w:pPr>
        <w:ind w:left="4178" w:hanging="360"/>
      </w:pPr>
      <w:rPr>
        <w:rFonts w:ascii="Courier New" w:hAnsi="Courier New" w:cs="Courier New" w:hint="default"/>
      </w:rPr>
    </w:lvl>
    <w:lvl w:ilvl="5" w:tplc="0C090005" w:tentative="1">
      <w:start w:val="1"/>
      <w:numFmt w:val="bullet"/>
      <w:lvlText w:val=""/>
      <w:lvlJc w:val="left"/>
      <w:pPr>
        <w:ind w:left="4898" w:hanging="360"/>
      </w:pPr>
      <w:rPr>
        <w:rFonts w:ascii="Wingdings" w:hAnsi="Wingdings" w:hint="default"/>
      </w:rPr>
    </w:lvl>
    <w:lvl w:ilvl="6" w:tplc="0C090001" w:tentative="1">
      <w:start w:val="1"/>
      <w:numFmt w:val="bullet"/>
      <w:lvlText w:val=""/>
      <w:lvlJc w:val="left"/>
      <w:pPr>
        <w:ind w:left="5618" w:hanging="360"/>
      </w:pPr>
      <w:rPr>
        <w:rFonts w:ascii="Symbol" w:hAnsi="Symbol" w:hint="default"/>
      </w:rPr>
    </w:lvl>
    <w:lvl w:ilvl="7" w:tplc="0C090003" w:tentative="1">
      <w:start w:val="1"/>
      <w:numFmt w:val="bullet"/>
      <w:lvlText w:val="o"/>
      <w:lvlJc w:val="left"/>
      <w:pPr>
        <w:ind w:left="6338" w:hanging="360"/>
      </w:pPr>
      <w:rPr>
        <w:rFonts w:ascii="Courier New" w:hAnsi="Courier New" w:cs="Courier New" w:hint="default"/>
      </w:rPr>
    </w:lvl>
    <w:lvl w:ilvl="8" w:tplc="0C090005" w:tentative="1">
      <w:start w:val="1"/>
      <w:numFmt w:val="bullet"/>
      <w:lvlText w:val=""/>
      <w:lvlJc w:val="left"/>
      <w:pPr>
        <w:ind w:left="7058" w:hanging="360"/>
      </w:pPr>
      <w:rPr>
        <w:rFonts w:ascii="Wingdings" w:hAnsi="Wingdings" w:hint="default"/>
      </w:rPr>
    </w:lvl>
  </w:abstractNum>
  <w:abstractNum w:abstractNumId="2" w15:restartNumberingAfterBreak="0">
    <w:nsid w:val="39757BE1"/>
    <w:multiLevelType w:val="multilevel"/>
    <w:tmpl w:val="218683B6"/>
    <w:lvl w:ilvl="0">
      <w:start w:val="1"/>
      <w:numFmt w:val="decimal"/>
      <w:lvlText w:val="%1."/>
      <w:lvlJc w:val="left"/>
      <w:pPr>
        <w:ind w:left="860" w:hanging="720"/>
      </w:pPr>
      <w:rPr>
        <w:rFonts w:ascii="Segoe UI" w:eastAsia="Segoe UI" w:hAnsi="Segoe UI" w:cs="Segoe UI" w:hint="default"/>
        <w:b/>
        <w:bCs/>
        <w:i w:val="0"/>
        <w:iCs w:val="0"/>
        <w:spacing w:val="0"/>
        <w:w w:val="99"/>
        <w:sz w:val="24"/>
        <w:szCs w:val="24"/>
      </w:rPr>
    </w:lvl>
    <w:lvl w:ilvl="1">
      <w:start w:val="1"/>
      <w:numFmt w:val="decimal"/>
      <w:lvlText w:val="%1.%2"/>
      <w:lvlJc w:val="left"/>
      <w:pPr>
        <w:ind w:left="860" w:hanging="720"/>
      </w:pPr>
      <w:rPr>
        <w:rFonts w:ascii="Segoe UI" w:eastAsia="Segoe UI" w:hAnsi="Segoe UI" w:cs="Segoe UI" w:hint="default"/>
        <w:b/>
        <w:bCs/>
        <w:i w:val="0"/>
        <w:iCs w:val="0"/>
        <w:spacing w:val="-1"/>
        <w:w w:val="100"/>
        <w:sz w:val="20"/>
        <w:szCs w:val="20"/>
      </w:rPr>
    </w:lvl>
    <w:lvl w:ilvl="2">
      <w:start w:val="1"/>
      <w:numFmt w:val="lowerLetter"/>
      <w:lvlText w:val="(%3)"/>
      <w:lvlJc w:val="left"/>
      <w:pPr>
        <w:ind w:left="1580" w:hanging="720"/>
      </w:pPr>
      <w:rPr>
        <w:rFonts w:ascii="Segoe UI" w:eastAsia="Segoe UI" w:hAnsi="Segoe UI" w:cs="Segoe UI" w:hint="default"/>
        <w:b w:val="0"/>
        <w:bCs w:val="0"/>
        <w:i w:val="0"/>
        <w:iCs w:val="0"/>
        <w:spacing w:val="-2"/>
        <w:w w:val="100"/>
        <w:sz w:val="20"/>
        <w:szCs w:val="20"/>
      </w:rPr>
    </w:lvl>
    <w:lvl w:ilvl="3">
      <w:numFmt w:val="bullet"/>
      <w:lvlText w:val="•"/>
      <w:lvlJc w:val="left"/>
      <w:pPr>
        <w:ind w:left="3407" w:hanging="720"/>
      </w:pPr>
      <w:rPr>
        <w:rFonts w:hint="default"/>
      </w:rPr>
    </w:lvl>
    <w:lvl w:ilvl="4">
      <w:numFmt w:val="bullet"/>
      <w:lvlText w:val="•"/>
      <w:lvlJc w:val="left"/>
      <w:pPr>
        <w:ind w:left="4321" w:hanging="720"/>
      </w:pPr>
      <w:rPr>
        <w:rFonts w:hint="default"/>
      </w:rPr>
    </w:lvl>
    <w:lvl w:ilvl="5">
      <w:numFmt w:val="bullet"/>
      <w:lvlText w:val="•"/>
      <w:lvlJc w:val="left"/>
      <w:pPr>
        <w:ind w:left="5235" w:hanging="720"/>
      </w:pPr>
      <w:rPr>
        <w:rFonts w:hint="default"/>
      </w:rPr>
    </w:lvl>
    <w:lvl w:ilvl="6">
      <w:numFmt w:val="bullet"/>
      <w:lvlText w:val="•"/>
      <w:lvlJc w:val="left"/>
      <w:pPr>
        <w:ind w:left="6148" w:hanging="720"/>
      </w:pPr>
      <w:rPr>
        <w:rFonts w:hint="default"/>
      </w:rPr>
    </w:lvl>
    <w:lvl w:ilvl="7">
      <w:numFmt w:val="bullet"/>
      <w:lvlText w:val="•"/>
      <w:lvlJc w:val="left"/>
      <w:pPr>
        <w:ind w:left="7062" w:hanging="720"/>
      </w:pPr>
      <w:rPr>
        <w:rFonts w:hint="default"/>
      </w:rPr>
    </w:lvl>
    <w:lvl w:ilvl="8">
      <w:numFmt w:val="bullet"/>
      <w:lvlText w:val="•"/>
      <w:lvlJc w:val="left"/>
      <w:pPr>
        <w:ind w:left="7976" w:hanging="720"/>
      </w:pPr>
      <w:rPr>
        <w:rFonts w:hint="default"/>
      </w:rPr>
    </w:lvl>
  </w:abstractNum>
  <w:abstractNum w:abstractNumId="3" w15:restartNumberingAfterBreak="0">
    <w:nsid w:val="674D50C5"/>
    <w:multiLevelType w:val="hybridMultilevel"/>
    <w:tmpl w:val="D98C6876"/>
    <w:lvl w:ilvl="0" w:tplc="CF0A3546">
      <w:start w:val="1"/>
      <w:numFmt w:val="decimal"/>
      <w:lvlText w:val="%1."/>
      <w:lvlJc w:val="left"/>
      <w:pPr>
        <w:ind w:left="581" w:hanging="442"/>
      </w:pPr>
      <w:rPr>
        <w:rFonts w:ascii="Segoe UI" w:eastAsia="Segoe UI" w:hAnsi="Segoe UI" w:cs="Segoe UI" w:hint="default"/>
        <w:b w:val="0"/>
        <w:bCs w:val="0"/>
        <w:i w:val="0"/>
        <w:iCs w:val="0"/>
        <w:spacing w:val="0"/>
        <w:w w:val="100"/>
        <w:sz w:val="20"/>
        <w:szCs w:val="20"/>
      </w:rPr>
    </w:lvl>
    <w:lvl w:ilvl="1" w:tplc="33DCC736">
      <w:numFmt w:val="bullet"/>
      <w:lvlText w:val="•"/>
      <w:lvlJc w:val="left"/>
      <w:pPr>
        <w:ind w:left="1502" w:hanging="442"/>
      </w:pPr>
      <w:rPr>
        <w:rFonts w:hint="default"/>
      </w:rPr>
    </w:lvl>
    <w:lvl w:ilvl="2" w:tplc="E82A1C7C">
      <w:numFmt w:val="bullet"/>
      <w:lvlText w:val="•"/>
      <w:lvlJc w:val="left"/>
      <w:pPr>
        <w:ind w:left="2424" w:hanging="442"/>
      </w:pPr>
      <w:rPr>
        <w:rFonts w:hint="default"/>
      </w:rPr>
    </w:lvl>
    <w:lvl w:ilvl="3" w:tplc="24E86438">
      <w:numFmt w:val="bullet"/>
      <w:lvlText w:val="•"/>
      <w:lvlJc w:val="left"/>
      <w:pPr>
        <w:ind w:left="3347" w:hanging="442"/>
      </w:pPr>
      <w:rPr>
        <w:rFonts w:hint="default"/>
      </w:rPr>
    </w:lvl>
    <w:lvl w:ilvl="4" w:tplc="16E6EA58">
      <w:numFmt w:val="bullet"/>
      <w:lvlText w:val="•"/>
      <w:lvlJc w:val="left"/>
      <w:pPr>
        <w:ind w:left="4269" w:hanging="442"/>
      </w:pPr>
      <w:rPr>
        <w:rFonts w:hint="default"/>
      </w:rPr>
    </w:lvl>
    <w:lvl w:ilvl="5" w:tplc="EE3AD6A4">
      <w:numFmt w:val="bullet"/>
      <w:lvlText w:val="•"/>
      <w:lvlJc w:val="left"/>
      <w:pPr>
        <w:ind w:left="5192" w:hanging="442"/>
      </w:pPr>
      <w:rPr>
        <w:rFonts w:hint="default"/>
      </w:rPr>
    </w:lvl>
    <w:lvl w:ilvl="6" w:tplc="019614EE">
      <w:numFmt w:val="bullet"/>
      <w:lvlText w:val="•"/>
      <w:lvlJc w:val="left"/>
      <w:pPr>
        <w:ind w:left="6114" w:hanging="442"/>
      </w:pPr>
      <w:rPr>
        <w:rFonts w:hint="default"/>
      </w:rPr>
    </w:lvl>
    <w:lvl w:ilvl="7" w:tplc="4C3C1D70">
      <w:numFmt w:val="bullet"/>
      <w:lvlText w:val="•"/>
      <w:lvlJc w:val="left"/>
      <w:pPr>
        <w:ind w:left="7036" w:hanging="442"/>
      </w:pPr>
      <w:rPr>
        <w:rFonts w:hint="default"/>
      </w:rPr>
    </w:lvl>
    <w:lvl w:ilvl="8" w:tplc="CF7442E4">
      <w:numFmt w:val="bullet"/>
      <w:lvlText w:val="•"/>
      <w:lvlJc w:val="left"/>
      <w:pPr>
        <w:ind w:left="7959" w:hanging="442"/>
      </w:pPr>
      <w:rPr>
        <w:rFonts w:hint="default"/>
      </w:rPr>
    </w:lvl>
  </w:abstractNum>
  <w:num w:numId="1" w16cid:durableId="1488277603">
    <w:abstractNumId w:val="2"/>
  </w:num>
  <w:num w:numId="2" w16cid:durableId="1204901623">
    <w:abstractNumId w:val="3"/>
  </w:num>
  <w:num w:numId="3" w16cid:durableId="813989496">
    <w:abstractNumId w:val="0"/>
  </w:num>
  <w:num w:numId="4" w16cid:durableId="1156845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798"/>
    <w:rsid w:val="00005E43"/>
    <w:rsid w:val="0001180E"/>
    <w:rsid w:val="00016611"/>
    <w:rsid w:val="00024D6C"/>
    <w:rsid w:val="000551C0"/>
    <w:rsid w:val="000631C6"/>
    <w:rsid w:val="00086235"/>
    <w:rsid w:val="00091D11"/>
    <w:rsid w:val="000A0AEA"/>
    <w:rsid w:val="000A5C95"/>
    <w:rsid w:val="000F7BAD"/>
    <w:rsid w:val="00112B83"/>
    <w:rsid w:val="001211EC"/>
    <w:rsid w:val="00122741"/>
    <w:rsid w:val="0014500D"/>
    <w:rsid w:val="0018209C"/>
    <w:rsid w:val="001C0A00"/>
    <w:rsid w:val="001D1B79"/>
    <w:rsid w:val="001D21A2"/>
    <w:rsid w:val="00212234"/>
    <w:rsid w:val="002314DC"/>
    <w:rsid w:val="002356A0"/>
    <w:rsid w:val="00240900"/>
    <w:rsid w:val="0024458E"/>
    <w:rsid w:val="00262C94"/>
    <w:rsid w:val="00270752"/>
    <w:rsid w:val="00274D95"/>
    <w:rsid w:val="002E584A"/>
    <w:rsid w:val="00302494"/>
    <w:rsid w:val="0031453F"/>
    <w:rsid w:val="00316D6E"/>
    <w:rsid w:val="00346341"/>
    <w:rsid w:val="00356184"/>
    <w:rsid w:val="003627C2"/>
    <w:rsid w:val="00367940"/>
    <w:rsid w:val="00370968"/>
    <w:rsid w:val="00371DB5"/>
    <w:rsid w:val="00392222"/>
    <w:rsid w:val="003925B0"/>
    <w:rsid w:val="003A0AB7"/>
    <w:rsid w:val="003A399B"/>
    <w:rsid w:val="003B18F1"/>
    <w:rsid w:val="003B4748"/>
    <w:rsid w:val="003C34E9"/>
    <w:rsid w:val="003E3484"/>
    <w:rsid w:val="003F529D"/>
    <w:rsid w:val="003F7EE6"/>
    <w:rsid w:val="00410CF9"/>
    <w:rsid w:val="00415440"/>
    <w:rsid w:val="004159E9"/>
    <w:rsid w:val="00421557"/>
    <w:rsid w:val="00424450"/>
    <w:rsid w:val="00442D56"/>
    <w:rsid w:val="004773D6"/>
    <w:rsid w:val="00495F38"/>
    <w:rsid w:val="004A1F68"/>
    <w:rsid w:val="004B1798"/>
    <w:rsid w:val="004B66F9"/>
    <w:rsid w:val="004D16CC"/>
    <w:rsid w:val="004D5C4E"/>
    <w:rsid w:val="004E23C4"/>
    <w:rsid w:val="004F6B6F"/>
    <w:rsid w:val="00550203"/>
    <w:rsid w:val="0055201D"/>
    <w:rsid w:val="005A7012"/>
    <w:rsid w:val="005B0294"/>
    <w:rsid w:val="005B0D60"/>
    <w:rsid w:val="005D6DE7"/>
    <w:rsid w:val="005F1511"/>
    <w:rsid w:val="005F5D7F"/>
    <w:rsid w:val="005F5DAC"/>
    <w:rsid w:val="005F5EE7"/>
    <w:rsid w:val="005F7EA4"/>
    <w:rsid w:val="00600071"/>
    <w:rsid w:val="00600AD0"/>
    <w:rsid w:val="00606285"/>
    <w:rsid w:val="006117FE"/>
    <w:rsid w:val="0066614A"/>
    <w:rsid w:val="00666E4F"/>
    <w:rsid w:val="00684352"/>
    <w:rsid w:val="006B4BFD"/>
    <w:rsid w:val="006D1326"/>
    <w:rsid w:val="006D6759"/>
    <w:rsid w:val="006E7312"/>
    <w:rsid w:val="006E7647"/>
    <w:rsid w:val="00732A99"/>
    <w:rsid w:val="00754B45"/>
    <w:rsid w:val="00790259"/>
    <w:rsid w:val="00791863"/>
    <w:rsid w:val="00794CB7"/>
    <w:rsid w:val="00794DE0"/>
    <w:rsid w:val="0079568F"/>
    <w:rsid w:val="007956AE"/>
    <w:rsid w:val="007960B4"/>
    <w:rsid w:val="007A2BBE"/>
    <w:rsid w:val="007B5C1D"/>
    <w:rsid w:val="007E1DE1"/>
    <w:rsid w:val="007E7BBB"/>
    <w:rsid w:val="007F164F"/>
    <w:rsid w:val="007F348F"/>
    <w:rsid w:val="007F426F"/>
    <w:rsid w:val="007F5207"/>
    <w:rsid w:val="007F5CBF"/>
    <w:rsid w:val="00803C8C"/>
    <w:rsid w:val="0081617D"/>
    <w:rsid w:val="008239FE"/>
    <w:rsid w:val="00843805"/>
    <w:rsid w:val="00853F81"/>
    <w:rsid w:val="0086316F"/>
    <w:rsid w:val="0087382B"/>
    <w:rsid w:val="008933B1"/>
    <w:rsid w:val="0089371B"/>
    <w:rsid w:val="00894612"/>
    <w:rsid w:val="008B0FF8"/>
    <w:rsid w:val="008C7450"/>
    <w:rsid w:val="008D79C5"/>
    <w:rsid w:val="008F07D8"/>
    <w:rsid w:val="008F2A52"/>
    <w:rsid w:val="00902ED2"/>
    <w:rsid w:val="00913731"/>
    <w:rsid w:val="009178C8"/>
    <w:rsid w:val="00937B5D"/>
    <w:rsid w:val="00943287"/>
    <w:rsid w:val="00965F99"/>
    <w:rsid w:val="00971B3B"/>
    <w:rsid w:val="00973F44"/>
    <w:rsid w:val="00993143"/>
    <w:rsid w:val="00995DEE"/>
    <w:rsid w:val="009A4594"/>
    <w:rsid w:val="009A7778"/>
    <w:rsid w:val="009B076B"/>
    <w:rsid w:val="009B2DB2"/>
    <w:rsid w:val="009E10C0"/>
    <w:rsid w:val="00A069DE"/>
    <w:rsid w:val="00A078D0"/>
    <w:rsid w:val="00A254B3"/>
    <w:rsid w:val="00A4046E"/>
    <w:rsid w:val="00A50681"/>
    <w:rsid w:val="00A6676D"/>
    <w:rsid w:val="00A67CE9"/>
    <w:rsid w:val="00A75D86"/>
    <w:rsid w:val="00AC5D7F"/>
    <w:rsid w:val="00AD54F0"/>
    <w:rsid w:val="00AE4C90"/>
    <w:rsid w:val="00B232CA"/>
    <w:rsid w:val="00B40422"/>
    <w:rsid w:val="00B943DD"/>
    <w:rsid w:val="00B9763F"/>
    <w:rsid w:val="00BB6CC3"/>
    <w:rsid w:val="00BC263E"/>
    <w:rsid w:val="00C14DA8"/>
    <w:rsid w:val="00C35931"/>
    <w:rsid w:val="00C67B25"/>
    <w:rsid w:val="00C933DF"/>
    <w:rsid w:val="00CC5043"/>
    <w:rsid w:val="00CD4F7E"/>
    <w:rsid w:val="00CE62C3"/>
    <w:rsid w:val="00CF61B2"/>
    <w:rsid w:val="00CF7F92"/>
    <w:rsid w:val="00D075D8"/>
    <w:rsid w:val="00D1274B"/>
    <w:rsid w:val="00D34904"/>
    <w:rsid w:val="00D61AA6"/>
    <w:rsid w:val="00D71A80"/>
    <w:rsid w:val="00D96A17"/>
    <w:rsid w:val="00DA4794"/>
    <w:rsid w:val="00DC0730"/>
    <w:rsid w:val="00DD1A18"/>
    <w:rsid w:val="00DD38D3"/>
    <w:rsid w:val="00DD3C5F"/>
    <w:rsid w:val="00DF1752"/>
    <w:rsid w:val="00E06E26"/>
    <w:rsid w:val="00E11E43"/>
    <w:rsid w:val="00E15D6A"/>
    <w:rsid w:val="00E2306C"/>
    <w:rsid w:val="00E23C74"/>
    <w:rsid w:val="00E32562"/>
    <w:rsid w:val="00E337F7"/>
    <w:rsid w:val="00E37934"/>
    <w:rsid w:val="00E72835"/>
    <w:rsid w:val="00E85F6D"/>
    <w:rsid w:val="00E90705"/>
    <w:rsid w:val="00EA1A96"/>
    <w:rsid w:val="00EB266A"/>
    <w:rsid w:val="00ED1A01"/>
    <w:rsid w:val="00ED4F63"/>
    <w:rsid w:val="00ED57CB"/>
    <w:rsid w:val="00F13000"/>
    <w:rsid w:val="00F26E2D"/>
    <w:rsid w:val="00F37E94"/>
    <w:rsid w:val="00F43FC1"/>
    <w:rsid w:val="00F629A3"/>
    <w:rsid w:val="00F752CC"/>
    <w:rsid w:val="00F80266"/>
    <w:rsid w:val="00F81B8F"/>
    <w:rsid w:val="00F872D2"/>
    <w:rsid w:val="00F8788D"/>
    <w:rsid w:val="00F913CB"/>
    <w:rsid w:val="00F94AFC"/>
    <w:rsid w:val="00FC363C"/>
    <w:rsid w:val="00FD2C96"/>
    <w:rsid w:val="00FD4D73"/>
    <w:rsid w:val="00FF29DC"/>
    <w:rsid w:val="00FF644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25EED"/>
  <w15:docId w15:val="{ACE83AB1-CFCE-4382-9432-8B667DAC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ind w:left="860" w:hanging="720"/>
      <w:outlineLvl w:val="0"/>
    </w:pPr>
    <w:rPr>
      <w:b/>
      <w:bCs/>
      <w:sz w:val="24"/>
      <w:szCs w:val="24"/>
    </w:rPr>
  </w:style>
  <w:style w:type="paragraph" w:styleId="Heading2">
    <w:name w:val="heading 2"/>
    <w:basedOn w:val="Normal"/>
    <w:uiPriority w:val="9"/>
    <w:unhideWhenUsed/>
    <w:qFormat/>
    <w:pPr>
      <w:ind w:left="140"/>
      <w:outlineLvl w:val="1"/>
    </w:pPr>
    <w:rPr>
      <w:sz w:val="24"/>
      <w:szCs w:val="24"/>
    </w:rPr>
  </w:style>
  <w:style w:type="paragraph" w:styleId="Heading3">
    <w:name w:val="heading 3"/>
    <w:basedOn w:val="Normal"/>
    <w:uiPriority w:val="9"/>
    <w:unhideWhenUsed/>
    <w:qFormat/>
    <w:pPr>
      <w:spacing w:before="197"/>
      <w:ind w:left="86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00"/>
      <w:ind w:left="581" w:hanging="442"/>
    </w:pPr>
    <w:rPr>
      <w:sz w:val="20"/>
      <w:szCs w:val="20"/>
    </w:rPr>
  </w:style>
  <w:style w:type="paragraph" w:styleId="BodyText">
    <w:name w:val="Body Text"/>
    <w:basedOn w:val="Normal"/>
    <w:uiPriority w:val="1"/>
    <w:qFormat/>
    <w:pPr>
      <w:ind w:hanging="720"/>
    </w:pPr>
    <w:rPr>
      <w:sz w:val="20"/>
      <w:szCs w:val="20"/>
    </w:rPr>
  </w:style>
  <w:style w:type="paragraph" w:styleId="Title">
    <w:name w:val="Title"/>
    <w:basedOn w:val="Normal"/>
    <w:link w:val="TitleChar"/>
    <w:uiPriority w:val="99"/>
    <w:qFormat/>
    <w:pPr>
      <w:spacing w:before="99"/>
      <w:ind w:left="140"/>
    </w:pPr>
    <w:rPr>
      <w:b/>
      <w:bCs/>
      <w:sz w:val="52"/>
      <w:szCs w:val="52"/>
    </w:rPr>
  </w:style>
  <w:style w:type="paragraph" w:styleId="ListParagraph">
    <w:name w:val="List Paragraph"/>
    <w:basedOn w:val="Normal"/>
    <w:uiPriority w:val="1"/>
    <w:qFormat/>
    <w:pPr>
      <w:spacing w:before="200"/>
      <w:ind w:left="860" w:hanging="720"/>
    </w:pPr>
  </w:style>
  <w:style w:type="paragraph" w:customStyle="1" w:styleId="TableParagraph">
    <w:name w:val="Table Paragraph"/>
    <w:basedOn w:val="Normal"/>
    <w:uiPriority w:val="1"/>
    <w:qFormat/>
  </w:style>
  <w:style w:type="character" w:customStyle="1" w:styleId="TitleChar">
    <w:name w:val="Title Char"/>
    <w:basedOn w:val="DefaultParagraphFont"/>
    <w:link w:val="Title"/>
    <w:uiPriority w:val="99"/>
    <w:rsid w:val="00FC363C"/>
    <w:rPr>
      <w:rFonts w:ascii="Segoe UI" w:eastAsia="Segoe UI" w:hAnsi="Segoe UI" w:cs="Segoe UI"/>
      <w:b/>
      <w:bCs/>
      <w:sz w:val="52"/>
      <w:szCs w:val="52"/>
    </w:rPr>
  </w:style>
  <w:style w:type="paragraph" w:styleId="Subtitle">
    <w:name w:val="Subtitle"/>
    <w:basedOn w:val="Normal"/>
    <w:link w:val="SubtitleChar"/>
    <w:uiPriority w:val="99"/>
    <w:rsid w:val="00FC363C"/>
    <w:pPr>
      <w:widowControl/>
      <w:autoSpaceDE/>
      <w:autoSpaceDN/>
    </w:pPr>
    <w:rPr>
      <w:rFonts w:asciiTheme="majorHAnsi" w:eastAsiaTheme="minorHAnsi" w:hAnsiTheme="majorHAnsi" w:cstheme="minorBidi"/>
      <w:b/>
      <w:color w:val="C0504D" w:themeColor="accent2"/>
      <w:sz w:val="40"/>
      <w:szCs w:val="24"/>
      <w:lang w:val="en-AU"/>
    </w:rPr>
  </w:style>
  <w:style w:type="character" w:customStyle="1" w:styleId="SubtitleChar">
    <w:name w:val="Subtitle Char"/>
    <w:basedOn w:val="DefaultParagraphFont"/>
    <w:link w:val="Subtitle"/>
    <w:uiPriority w:val="99"/>
    <w:rsid w:val="00FC363C"/>
    <w:rPr>
      <w:rFonts w:asciiTheme="majorHAnsi" w:hAnsiTheme="majorHAnsi"/>
      <w:b/>
      <w:color w:val="C0504D" w:themeColor="accent2"/>
      <w:sz w:val="40"/>
      <w:szCs w:val="24"/>
      <w:lang w:val="en-AU"/>
    </w:rPr>
  </w:style>
  <w:style w:type="paragraph" w:styleId="Header">
    <w:name w:val="header"/>
    <w:basedOn w:val="Normal"/>
    <w:link w:val="HeaderChar"/>
    <w:uiPriority w:val="99"/>
    <w:unhideWhenUsed/>
    <w:rsid w:val="00FC363C"/>
    <w:pPr>
      <w:tabs>
        <w:tab w:val="center" w:pos="4513"/>
        <w:tab w:val="right" w:pos="9026"/>
      </w:tabs>
    </w:pPr>
  </w:style>
  <w:style w:type="character" w:customStyle="1" w:styleId="HeaderChar">
    <w:name w:val="Header Char"/>
    <w:basedOn w:val="DefaultParagraphFont"/>
    <w:link w:val="Header"/>
    <w:uiPriority w:val="99"/>
    <w:rsid w:val="00FC363C"/>
    <w:rPr>
      <w:rFonts w:ascii="Segoe UI" w:eastAsia="Segoe UI" w:hAnsi="Segoe UI" w:cs="Segoe UI"/>
    </w:rPr>
  </w:style>
  <w:style w:type="paragraph" w:styleId="Footer">
    <w:name w:val="footer"/>
    <w:basedOn w:val="Normal"/>
    <w:link w:val="FooterChar"/>
    <w:uiPriority w:val="99"/>
    <w:unhideWhenUsed/>
    <w:rsid w:val="00FC363C"/>
    <w:pPr>
      <w:tabs>
        <w:tab w:val="center" w:pos="4513"/>
        <w:tab w:val="right" w:pos="9026"/>
      </w:tabs>
    </w:pPr>
  </w:style>
  <w:style w:type="character" w:customStyle="1" w:styleId="FooterChar">
    <w:name w:val="Footer Char"/>
    <w:basedOn w:val="DefaultParagraphFont"/>
    <w:link w:val="Footer"/>
    <w:uiPriority w:val="99"/>
    <w:rsid w:val="00FC363C"/>
    <w:rPr>
      <w:rFonts w:ascii="Segoe UI" w:eastAsia="Segoe UI" w:hAnsi="Segoe UI" w:cs="Segoe UI"/>
    </w:rPr>
  </w:style>
  <w:style w:type="character" w:styleId="Hyperlink">
    <w:name w:val="Hyperlink"/>
    <w:basedOn w:val="DefaultParagraphFont"/>
    <w:uiPriority w:val="99"/>
    <w:unhideWhenUsed/>
    <w:rsid w:val="00C933DF"/>
    <w:rPr>
      <w:color w:val="0000FF" w:themeColor="hyperlink"/>
      <w:u w:val="single"/>
    </w:rPr>
  </w:style>
  <w:style w:type="character" w:styleId="UnresolvedMention">
    <w:name w:val="Unresolved Mention"/>
    <w:basedOn w:val="DefaultParagraphFont"/>
    <w:uiPriority w:val="99"/>
    <w:semiHidden/>
    <w:unhideWhenUsed/>
    <w:rsid w:val="00C933DF"/>
    <w:rPr>
      <w:color w:val="605E5C"/>
      <w:shd w:val="clear" w:color="auto" w:fill="E1DFDD"/>
    </w:rPr>
  </w:style>
  <w:style w:type="character" w:styleId="FollowedHyperlink">
    <w:name w:val="FollowedHyperlink"/>
    <w:basedOn w:val="DefaultParagraphFont"/>
    <w:uiPriority w:val="99"/>
    <w:semiHidden/>
    <w:unhideWhenUsed/>
    <w:rsid w:val="005F5DAC"/>
    <w:rPr>
      <w:color w:val="800080" w:themeColor="followedHyperlink"/>
      <w:u w:val="single"/>
    </w:rPr>
  </w:style>
  <w:style w:type="paragraph" w:styleId="Revision">
    <w:name w:val="Revision"/>
    <w:hidden/>
    <w:uiPriority w:val="99"/>
    <w:semiHidden/>
    <w:rsid w:val="00606285"/>
    <w:pPr>
      <w:widowControl/>
      <w:autoSpaceDE/>
      <w:autoSpaceDN/>
    </w:pPr>
    <w:rPr>
      <w:rFonts w:ascii="Segoe UI" w:eastAsia="Segoe UI" w:hAnsi="Segoe UI" w:cs="Segoe UI"/>
    </w:rPr>
  </w:style>
  <w:style w:type="table" w:styleId="TableGrid">
    <w:name w:val="Table Grid"/>
    <w:basedOn w:val="TableNormal"/>
    <w:uiPriority w:val="39"/>
    <w:rsid w:val="00894612"/>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84352"/>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684352"/>
    <w:pPr>
      <w:spacing w:after="100"/>
      <w:ind w:left="440"/>
    </w:pPr>
  </w:style>
  <w:style w:type="character" w:customStyle="1" w:styleId="wacimagecontainer">
    <w:name w:val="wacimagecontainer"/>
    <w:basedOn w:val="DefaultParagraphFont"/>
    <w:rsid w:val="00240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f764d8-2320-4265-bbd7-81f48e0c23a2">
      <Terms xmlns="http://schemas.microsoft.com/office/infopath/2007/PartnerControls"/>
    </lcf76f155ced4ddcb4097134ff3c332f>
    <TaxCatchAll xmlns="4d3cb055-9b37-42ea-8fc3-143446203fe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B02F3694F97AA478EFD09C5662A0EDD" ma:contentTypeVersion="13" ma:contentTypeDescription="Create a new document." ma:contentTypeScope="" ma:versionID="76037b95710f392b32ec6ba8b421e6f2">
  <xsd:schema xmlns:xsd="http://www.w3.org/2001/XMLSchema" xmlns:xs="http://www.w3.org/2001/XMLSchema" xmlns:p="http://schemas.microsoft.com/office/2006/metadata/properties" xmlns:ns2="4d3cb055-9b37-42ea-8fc3-143446203fe7" xmlns:ns3="bff764d8-2320-4265-bbd7-81f48e0c23a2" targetNamespace="http://schemas.microsoft.com/office/2006/metadata/properties" ma:root="true" ma:fieldsID="26b460fc6e18bef3f4579b1558a682e7" ns2:_="" ns3:_="">
    <xsd:import namespace="4d3cb055-9b37-42ea-8fc3-143446203fe7"/>
    <xsd:import namespace="bff764d8-2320-4265-bbd7-81f48e0c23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cb055-9b37-42ea-8fc3-143446203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5fcf548-ee25-4a76-a765-9f2e3a7f4000}" ma:internalName="TaxCatchAll" ma:showField="CatchAllData" ma:web="4d3cb055-9b37-42ea-8fc3-143446203f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f764d8-2320-4265-bbd7-81f48e0c23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37c4ea6-532e-45df-bf26-89670bf2ec2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07BD2A-D309-4E7D-8AD9-BC64E80CC3A5}">
  <ds:schemaRefs>
    <ds:schemaRef ds:uri="http://schemas.microsoft.com/office/2006/metadata/properties"/>
    <ds:schemaRef ds:uri="http://schemas.microsoft.com/office/infopath/2007/PartnerControls"/>
    <ds:schemaRef ds:uri="bff764d8-2320-4265-bbd7-81f48e0c23a2"/>
    <ds:schemaRef ds:uri="4d3cb055-9b37-42ea-8fc3-143446203fe7"/>
  </ds:schemaRefs>
</ds:datastoreItem>
</file>

<file path=customXml/itemProps2.xml><?xml version="1.0" encoding="utf-8"?>
<ds:datastoreItem xmlns:ds="http://schemas.openxmlformats.org/officeDocument/2006/customXml" ds:itemID="{C60B8EAF-3DF0-4864-8425-BA05B8EF3988}">
  <ds:schemaRefs>
    <ds:schemaRef ds:uri="http://schemas.openxmlformats.org/officeDocument/2006/bibliography"/>
  </ds:schemaRefs>
</ds:datastoreItem>
</file>

<file path=customXml/itemProps3.xml><?xml version="1.0" encoding="utf-8"?>
<ds:datastoreItem xmlns:ds="http://schemas.openxmlformats.org/officeDocument/2006/customXml" ds:itemID="{EABD0543-E7E9-478E-910C-9EB3E3791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cb055-9b37-42ea-8fc3-143446203fe7"/>
    <ds:schemaRef ds:uri="bff764d8-2320-4265-bbd7-81f48e0c2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C4954E-A530-47CE-8531-CCF28B2C56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 Stapleton</dc:creator>
  <cp:lastModifiedBy>David Kay</cp:lastModifiedBy>
  <cp:revision>3</cp:revision>
  <dcterms:created xsi:type="dcterms:W3CDTF">2024-01-03T00:04:00Z</dcterms:created>
  <dcterms:modified xsi:type="dcterms:W3CDTF">2024-01-03T00:08:00Z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2019-07-31T00:00:00Z</vt:filetime>
  </property>
  <property fmtid="{D5CDD505-2E9C-101B-9397-08002B2CF9AE}" pid="3" name="LastSaved">
    <vt:filetime>2019-07-31T00:00:00Z</vt:filetime>
  </property>
  <property fmtid="{D5CDD505-2E9C-101B-9397-08002B2CF9AE}" pid="4" name="ContentTypeId">
    <vt:lpwstr>0x0101002B02F3694F97AA478EFD09C5662A0EDD</vt:lpwstr>
  </property>
  <property fmtid="{D5CDD505-2E9C-101B-9397-08002B2CF9AE}" pid="5" name="MSIP_Label_7f82d2c6-8bc5-447b-a837-b0d2e764312c_Enabled">
    <vt:lpwstr>true</vt:lpwstr>
  </property>
  <property fmtid="{D5CDD505-2E9C-101B-9397-08002B2CF9AE}" pid="6" name="MSIP_Label_7f82d2c6-8bc5-447b-a837-b0d2e764312c_SetDate">
    <vt:lpwstr>2023-09-08T00:35:49Z</vt:lpwstr>
  </property>
  <property fmtid="{D5CDD505-2E9C-101B-9397-08002B2CF9AE}" pid="7" name="MSIP_Label_7f82d2c6-8bc5-447b-a837-b0d2e764312c_Method">
    <vt:lpwstr>Standard</vt:lpwstr>
  </property>
  <property fmtid="{D5CDD505-2E9C-101B-9397-08002B2CF9AE}" pid="8" name="MSIP_Label_7f82d2c6-8bc5-447b-a837-b0d2e764312c_Name">
    <vt:lpwstr>Official</vt:lpwstr>
  </property>
  <property fmtid="{D5CDD505-2E9C-101B-9397-08002B2CF9AE}" pid="9" name="MSIP_Label_7f82d2c6-8bc5-447b-a837-b0d2e764312c_SiteId">
    <vt:lpwstr>1836e063-0803-4dc3-937f-4329672ebb09</vt:lpwstr>
  </property>
  <property fmtid="{D5CDD505-2E9C-101B-9397-08002B2CF9AE}" pid="10" name="MSIP_Label_7f82d2c6-8bc5-447b-a837-b0d2e764312c_ActionId">
    <vt:lpwstr>8ab1883d-54d4-4a6b-8bf6-9228e6c09a03</vt:lpwstr>
  </property>
  <property fmtid="{D5CDD505-2E9C-101B-9397-08002B2CF9AE}" pid="11" name="MSIP_Label_7f82d2c6-8bc5-447b-a837-b0d2e764312c_ContentBits">
    <vt:lpwstr>0</vt:lpwstr>
  </property>
  <property fmtid="{D5CDD505-2E9C-101B-9397-08002B2CF9AE}" pid="12" name="MediaServiceImageTags">
    <vt:lpwstr/>
  </property>
</Properties>
</file>